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489" w:rsidRPr="00555A14" w:rsidRDefault="00A30108">
      <w:pPr>
        <w:rPr>
          <w:rFonts w:cs="Arial"/>
          <w:szCs w:val="22"/>
        </w:rPr>
      </w:pPr>
      <w:r w:rsidRPr="00555A14">
        <w:rPr>
          <w:rFonts w:cs="Arial"/>
          <w:b/>
          <w:szCs w:val="22"/>
        </w:rPr>
        <w:t>Glossary of terms</w:t>
      </w:r>
    </w:p>
    <w:p w:rsidR="00A30108" w:rsidRPr="00555A14" w:rsidRDefault="00A30108">
      <w:pPr>
        <w:rPr>
          <w:rFonts w:cs="Arial"/>
          <w:szCs w:val="22"/>
        </w:rPr>
      </w:pPr>
    </w:p>
    <w:p w:rsidR="00A30108" w:rsidRPr="00555A14" w:rsidRDefault="00A30108">
      <w:pPr>
        <w:rPr>
          <w:rFonts w:cs="Arial"/>
          <w:szCs w:val="22"/>
        </w:rPr>
      </w:pPr>
      <w:r w:rsidRPr="00555A14">
        <w:rPr>
          <w:rFonts w:cs="Arial"/>
          <w:szCs w:val="22"/>
        </w:rPr>
        <w:t>In this privacy notice, the following terms apply :</w:t>
      </w:r>
    </w:p>
    <w:p w:rsidR="00A30108" w:rsidRPr="00555A14" w:rsidRDefault="00A30108">
      <w:pPr>
        <w:rPr>
          <w:rFonts w:cs="Arial"/>
          <w:szCs w:val="22"/>
        </w:rPr>
      </w:pPr>
    </w:p>
    <w:p w:rsidR="00A30108" w:rsidRPr="00555A14" w:rsidRDefault="00A30108">
      <w:pPr>
        <w:rPr>
          <w:rFonts w:cs="Arial"/>
          <w:szCs w:val="22"/>
        </w:rPr>
      </w:pPr>
      <w:r w:rsidRPr="00555A14">
        <w:rPr>
          <w:rFonts w:cs="Arial"/>
          <w:szCs w:val="22"/>
        </w:rPr>
        <w:t xml:space="preserve">“MJMR” refers to Michael J M Reid in his capacity as </w:t>
      </w:r>
      <w:r w:rsidR="006B3B9D" w:rsidRPr="00555A14">
        <w:rPr>
          <w:rFonts w:cs="Arial"/>
          <w:szCs w:val="22"/>
        </w:rPr>
        <w:t xml:space="preserve">licensed </w:t>
      </w:r>
      <w:r w:rsidRPr="00555A14">
        <w:rPr>
          <w:rFonts w:cs="Arial"/>
          <w:szCs w:val="22"/>
        </w:rPr>
        <w:t>insolvency practitioner i.e. administrator</w:t>
      </w:r>
      <w:r w:rsidR="006B3B9D" w:rsidRPr="00555A14">
        <w:rPr>
          <w:rFonts w:cs="Arial"/>
          <w:szCs w:val="22"/>
        </w:rPr>
        <w:t>,</w:t>
      </w:r>
      <w:r w:rsidRPr="00555A14">
        <w:rPr>
          <w:rFonts w:cs="Arial"/>
          <w:szCs w:val="22"/>
        </w:rPr>
        <w:t xml:space="preserve"> liquidator</w:t>
      </w:r>
      <w:r w:rsidR="006B3B9D" w:rsidRPr="00555A14">
        <w:rPr>
          <w:rFonts w:cs="Arial"/>
          <w:szCs w:val="22"/>
        </w:rPr>
        <w:t>, trustee or advisor</w:t>
      </w:r>
      <w:r w:rsidRPr="00555A14">
        <w:rPr>
          <w:rFonts w:cs="Arial"/>
          <w:szCs w:val="22"/>
        </w:rPr>
        <w:t>.</w:t>
      </w:r>
    </w:p>
    <w:p w:rsidR="00A30108" w:rsidRPr="00555A14" w:rsidRDefault="00A30108">
      <w:pPr>
        <w:rPr>
          <w:rFonts w:cs="Arial"/>
          <w:szCs w:val="22"/>
        </w:rPr>
      </w:pPr>
    </w:p>
    <w:p w:rsidR="00A30108" w:rsidRPr="00555A14" w:rsidRDefault="00A30108">
      <w:pPr>
        <w:rPr>
          <w:rFonts w:cs="Arial"/>
          <w:szCs w:val="22"/>
        </w:rPr>
      </w:pPr>
      <w:r w:rsidRPr="00555A14">
        <w:rPr>
          <w:rFonts w:cs="Arial"/>
          <w:szCs w:val="22"/>
        </w:rPr>
        <w:t>“MR&amp;Co” refers to Meston Reid &amp; Co, chartered accountants, 12 Carden Place, Aberdeen, AB10 1UR</w:t>
      </w:r>
      <w:r w:rsidR="006B3B9D" w:rsidRPr="00555A14">
        <w:rPr>
          <w:rFonts w:cs="Arial"/>
          <w:szCs w:val="22"/>
        </w:rPr>
        <w:t xml:space="preserve"> (www.mestonreid.com)</w:t>
      </w:r>
      <w:r w:rsidRPr="00555A14">
        <w:rPr>
          <w:rFonts w:cs="Arial"/>
          <w:szCs w:val="22"/>
        </w:rPr>
        <w:t xml:space="preserve">.  </w:t>
      </w:r>
    </w:p>
    <w:p w:rsidR="00A30108" w:rsidRPr="00555A14" w:rsidRDefault="00A30108">
      <w:pPr>
        <w:rPr>
          <w:rFonts w:cs="Arial"/>
          <w:szCs w:val="22"/>
        </w:rPr>
      </w:pPr>
    </w:p>
    <w:p w:rsidR="00A30108" w:rsidRPr="00555A14" w:rsidRDefault="00A30108">
      <w:pPr>
        <w:rPr>
          <w:rFonts w:cs="Arial"/>
          <w:szCs w:val="22"/>
        </w:rPr>
      </w:pPr>
      <w:r w:rsidRPr="00555A14">
        <w:rPr>
          <w:rFonts w:cs="Arial"/>
          <w:szCs w:val="22"/>
        </w:rPr>
        <w:t xml:space="preserve">“You” refers to the data subjects concerned by the </w:t>
      </w:r>
      <w:r w:rsidR="006B3B9D" w:rsidRPr="00555A14">
        <w:rPr>
          <w:rFonts w:cs="Arial"/>
          <w:szCs w:val="22"/>
        </w:rPr>
        <w:t xml:space="preserve">relevant </w:t>
      </w:r>
      <w:r w:rsidRPr="00555A14">
        <w:rPr>
          <w:rFonts w:cs="Arial"/>
          <w:szCs w:val="22"/>
        </w:rPr>
        <w:t>insolvency proceedings e.</w:t>
      </w:r>
      <w:r w:rsidR="00BB5D65" w:rsidRPr="00555A14">
        <w:rPr>
          <w:rFonts w:cs="Arial"/>
          <w:szCs w:val="22"/>
        </w:rPr>
        <w:t>g.</w:t>
      </w:r>
      <w:r w:rsidRPr="00555A14">
        <w:rPr>
          <w:rFonts w:cs="Arial"/>
          <w:szCs w:val="22"/>
        </w:rPr>
        <w:t xml:space="preserve"> employees, creditors</w:t>
      </w:r>
      <w:r w:rsidR="00E86649" w:rsidRPr="00555A14">
        <w:rPr>
          <w:rFonts w:cs="Arial"/>
          <w:szCs w:val="22"/>
        </w:rPr>
        <w:t xml:space="preserve"> and debtors</w:t>
      </w:r>
      <w:r w:rsidRPr="00555A14">
        <w:rPr>
          <w:rFonts w:cs="Arial"/>
          <w:szCs w:val="22"/>
        </w:rPr>
        <w:t xml:space="preserve">.  </w:t>
      </w:r>
    </w:p>
    <w:p w:rsidR="004F457D" w:rsidRPr="00555A14" w:rsidRDefault="004F457D">
      <w:pPr>
        <w:rPr>
          <w:rFonts w:cs="Arial"/>
          <w:szCs w:val="22"/>
        </w:rPr>
      </w:pPr>
    </w:p>
    <w:p w:rsidR="004F457D" w:rsidRPr="00555A14" w:rsidRDefault="004F457D" w:rsidP="004F457D">
      <w:pPr>
        <w:rPr>
          <w:rFonts w:cs="Arial"/>
          <w:szCs w:val="22"/>
        </w:rPr>
      </w:pPr>
      <w:r w:rsidRPr="00555A14">
        <w:rPr>
          <w:rFonts w:cs="Arial"/>
          <w:szCs w:val="22"/>
        </w:rPr>
        <w:t>“Nexia” refers to Nexia International</w:t>
      </w:r>
      <w:r w:rsidR="006B3B9D" w:rsidRPr="00555A14">
        <w:rPr>
          <w:rFonts w:cs="Arial"/>
          <w:szCs w:val="22"/>
        </w:rPr>
        <w:t xml:space="preserve"> (www.nexia.com)</w:t>
      </w:r>
      <w:r w:rsidRPr="00555A14">
        <w:rPr>
          <w:rFonts w:cs="Arial"/>
          <w:szCs w:val="22"/>
        </w:rPr>
        <w:t>, a global network of independent accounting and consulting firms which operate in over 115 countries.  MR&amp;Co is a member firm.</w:t>
      </w:r>
    </w:p>
    <w:p w:rsidR="004F457D" w:rsidRPr="00555A14" w:rsidRDefault="004F457D">
      <w:pPr>
        <w:rPr>
          <w:rFonts w:cs="Arial"/>
          <w:szCs w:val="22"/>
        </w:rPr>
      </w:pPr>
    </w:p>
    <w:p w:rsidR="00A30108" w:rsidRPr="00555A14" w:rsidRDefault="00A30108">
      <w:pPr>
        <w:rPr>
          <w:rFonts w:cs="Arial"/>
          <w:szCs w:val="22"/>
        </w:rPr>
      </w:pPr>
      <w:r w:rsidRPr="00555A14">
        <w:rPr>
          <w:rFonts w:cs="Arial"/>
          <w:b/>
          <w:szCs w:val="22"/>
        </w:rPr>
        <w:t>Data processing</w:t>
      </w:r>
    </w:p>
    <w:p w:rsidR="00A30108" w:rsidRPr="00555A14" w:rsidRDefault="00A30108">
      <w:pPr>
        <w:rPr>
          <w:rFonts w:cs="Arial"/>
          <w:szCs w:val="22"/>
        </w:rPr>
      </w:pPr>
    </w:p>
    <w:p w:rsidR="00A30108" w:rsidRPr="00555A14" w:rsidRDefault="00B05FD2">
      <w:pPr>
        <w:rPr>
          <w:rFonts w:cs="Arial"/>
          <w:szCs w:val="22"/>
        </w:rPr>
      </w:pPr>
      <w:r w:rsidRPr="00555A14">
        <w:rPr>
          <w:rFonts w:cs="Arial"/>
          <w:szCs w:val="22"/>
        </w:rPr>
        <w:t xml:space="preserve">MJMR may collect and process your personal data in order to meet his legal and regulatory obligations under the Insolvency Act 1986, </w:t>
      </w:r>
      <w:r w:rsidR="006B3B9D" w:rsidRPr="00555A14">
        <w:rPr>
          <w:rFonts w:cs="Arial"/>
          <w:szCs w:val="22"/>
        </w:rPr>
        <w:t>T</w:t>
      </w:r>
      <w:r w:rsidRPr="00555A14">
        <w:rPr>
          <w:rFonts w:cs="Arial"/>
          <w:szCs w:val="22"/>
        </w:rPr>
        <w:t>he Insolvency (Scotland) Rules 1986</w:t>
      </w:r>
      <w:r w:rsidR="006B3B9D" w:rsidRPr="00555A14">
        <w:rPr>
          <w:rFonts w:cs="Arial"/>
          <w:szCs w:val="22"/>
        </w:rPr>
        <w:t>, Bankruptcy (Scotland) Act 2016,</w:t>
      </w:r>
      <w:r w:rsidRPr="00555A14">
        <w:rPr>
          <w:rFonts w:cs="Arial"/>
          <w:szCs w:val="22"/>
        </w:rPr>
        <w:t xml:space="preserve"> and all ancillary/supporting legislation.</w:t>
      </w:r>
    </w:p>
    <w:p w:rsidR="00B05FD2" w:rsidRPr="00555A14" w:rsidRDefault="00B05FD2">
      <w:pPr>
        <w:rPr>
          <w:rFonts w:cs="Arial"/>
          <w:szCs w:val="22"/>
        </w:rPr>
      </w:pPr>
    </w:p>
    <w:p w:rsidR="00B05FD2" w:rsidRPr="00555A14" w:rsidRDefault="00B05FD2">
      <w:pPr>
        <w:rPr>
          <w:rFonts w:cs="Arial"/>
          <w:szCs w:val="22"/>
        </w:rPr>
      </w:pPr>
      <w:r w:rsidRPr="00555A14">
        <w:rPr>
          <w:rFonts w:cs="Arial"/>
          <w:szCs w:val="22"/>
        </w:rPr>
        <w:t xml:space="preserve">MR&amp;Co may process your personal data for the legitimate interests of assisting MJMR in the performance of his legal and regulatory </w:t>
      </w:r>
      <w:r w:rsidR="006B3B9D" w:rsidRPr="00555A14">
        <w:rPr>
          <w:rFonts w:cs="Arial"/>
          <w:szCs w:val="22"/>
        </w:rPr>
        <w:t>obligations with regard</w:t>
      </w:r>
      <w:r w:rsidRPr="00555A14">
        <w:rPr>
          <w:rFonts w:cs="Arial"/>
          <w:szCs w:val="22"/>
        </w:rPr>
        <w:t xml:space="preserve"> to the insolvency proceedings</w:t>
      </w:r>
      <w:r w:rsidR="006B3B9D" w:rsidRPr="00555A14">
        <w:rPr>
          <w:rFonts w:cs="Arial"/>
          <w:szCs w:val="22"/>
        </w:rPr>
        <w:t xml:space="preserve"> under his control and, for</w:t>
      </w:r>
      <w:r w:rsidRPr="00555A14">
        <w:rPr>
          <w:rFonts w:cs="Arial"/>
          <w:szCs w:val="22"/>
        </w:rPr>
        <w:t xml:space="preserve"> the avoidance of doubt, the </w:t>
      </w:r>
      <w:r w:rsidR="006B3B9D" w:rsidRPr="00555A14">
        <w:rPr>
          <w:rFonts w:cs="Arial"/>
          <w:szCs w:val="22"/>
        </w:rPr>
        <w:t>insolvent entity</w:t>
      </w:r>
      <w:r w:rsidRPr="00555A14">
        <w:rPr>
          <w:rFonts w:cs="Arial"/>
          <w:szCs w:val="22"/>
        </w:rPr>
        <w:t xml:space="preserve"> remains the data controller of personal data processed for purposes that are not related to MJMR’s legal and regulatory obligations.</w:t>
      </w:r>
      <w:r w:rsidR="007C68F0">
        <w:rPr>
          <w:rFonts w:cs="Arial"/>
          <w:szCs w:val="22"/>
        </w:rPr>
        <w:t xml:space="preserve">  The </w:t>
      </w:r>
      <w:r w:rsidR="005D149F">
        <w:rPr>
          <w:rFonts w:cs="Arial"/>
          <w:szCs w:val="22"/>
        </w:rPr>
        <w:t>expectation is that all data will be processed in the UK</w:t>
      </w:r>
      <w:r w:rsidR="005F215B">
        <w:rPr>
          <w:rFonts w:cs="Arial"/>
          <w:szCs w:val="22"/>
        </w:rPr>
        <w:t xml:space="preserve"> but i</w:t>
      </w:r>
      <w:r w:rsidR="005D149F">
        <w:rPr>
          <w:rFonts w:cs="Arial"/>
          <w:szCs w:val="22"/>
        </w:rPr>
        <w:t>f there is a requirement for this to occur outwith the UK, steps are taken to ensure full protection.</w:t>
      </w:r>
    </w:p>
    <w:p w:rsidR="006B3B9D" w:rsidRPr="00555A14" w:rsidRDefault="006B3B9D">
      <w:pPr>
        <w:rPr>
          <w:rFonts w:cs="Arial"/>
          <w:szCs w:val="22"/>
        </w:rPr>
      </w:pPr>
    </w:p>
    <w:p w:rsidR="006B3B9D" w:rsidRDefault="006B3B9D">
      <w:pPr>
        <w:rPr>
          <w:rFonts w:cs="Arial"/>
          <w:szCs w:val="22"/>
        </w:rPr>
      </w:pPr>
      <w:r w:rsidRPr="00555A14">
        <w:rPr>
          <w:rFonts w:cs="Arial"/>
          <w:szCs w:val="22"/>
        </w:rPr>
        <w:t xml:space="preserve">Both MJMR </w:t>
      </w:r>
      <w:r w:rsidR="00BB5D65" w:rsidRPr="00555A14">
        <w:rPr>
          <w:rFonts w:cs="Arial"/>
          <w:szCs w:val="22"/>
        </w:rPr>
        <w:t xml:space="preserve">(ZA105526) </w:t>
      </w:r>
      <w:r w:rsidRPr="00555A14">
        <w:rPr>
          <w:rFonts w:cs="Arial"/>
          <w:szCs w:val="22"/>
        </w:rPr>
        <w:t>and MR&amp;Co (</w:t>
      </w:r>
      <w:r w:rsidR="00BB5D65" w:rsidRPr="00555A14">
        <w:rPr>
          <w:rFonts w:cs="Arial"/>
          <w:szCs w:val="22"/>
        </w:rPr>
        <w:t>Z</w:t>
      </w:r>
      <w:r w:rsidRPr="00555A14">
        <w:rPr>
          <w:rFonts w:cs="Arial"/>
          <w:szCs w:val="22"/>
        </w:rPr>
        <w:t>4834138) are registered with the Information Commissioner as data controllers.</w:t>
      </w:r>
    </w:p>
    <w:p w:rsidR="00C368D7" w:rsidRDefault="00C368D7">
      <w:pPr>
        <w:rPr>
          <w:rFonts w:cs="Arial"/>
          <w:szCs w:val="22"/>
        </w:rPr>
      </w:pPr>
    </w:p>
    <w:p w:rsidR="00C368D7" w:rsidRPr="00555A14" w:rsidRDefault="00C368D7">
      <w:pPr>
        <w:rPr>
          <w:rFonts w:cs="Arial"/>
          <w:szCs w:val="22"/>
        </w:rPr>
      </w:pPr>
      <w:r>
        <w:rPr>
          <w:rFonts w:cs="Arial"/>
          <w:szCs w:val="22"/>
        </w:rPr>
        <w:t>MR&amp;Co/MJMR take steps to ensure that all data is processed fairly and lawfully, is kept accurate and current, and is prot</w:t>
      </w:r>
      <w:r w:rsidR="005F215B">
        <w:rPr>
          <w:rFonts w:cs="Arial"/>
          <w:szCs w:val="22"/>
        </w:rPr>
        <w:t>ected</w:t>
      </w:r>
      <w:r>
        <w:rPr>
          <w:rFonts w:cs="Arial"/>
          <w:szCs w:val="22"/>
        </w:rPr>
        <w:t xml:space="preserve"> securely.</w:t>
      </w:r>
    </w:p>
    <w:p w:rsidR="00B05FD2" w:rsidRPr="00555A14" w:rsidRDefault="00B05FD2">
      <w:pPr>
        <w:rPr>
          <w:rFonts w:cs="Arial"/>
          <w:szCs w:val="22"/>
        </w:rPr>
      </w:pPr>
    </w:p>
    <w:p w:rsidR="00B05FD2" w:rsidRPr="00555A14" w:rsidRDefault="00B05FD2">
      <w:pPr>
        <w:rPr>
          <w:rFonts w:cs="Arial"/>
          <w:szCs w:val="22"/>
        </w:rPr>
      </w:pPr>
      <w:r w:rsidRPr="00555A14">
        <w:rPr>
          <w:rFonts w:cs="Arial"/>
          <w:b/>
          <w:szCs w:val="22"/>
        </w:rPr>
        <w:t>Use of personal data</w:t>
      </w:r>
    </w:p>
    <w:p w:rsidR="00B05FD2" w:rsidRPr="00555A14" w:rsidRDefault="00B05FD2">
      <w:pPr>
        <w:rPr>
          <w:rFonts w:cs="Arial"/>
          <w:szCs w:val="22"/>
        </w:rPr>
      </w:pPr>
    </w:p>
    <w:p w:rsidR="00B05FD2" w:rsidRPr="00555A14" w:rsidRDefault="00B05FD2">
      <w:pPr>
        <w:rPr>
          <w:rFonts w:cs="Arial"/>
          <w:szCs w:val="22"/>
        </w:rPr>
      </w:pPr>
      <w:r w:rsidRPr="00555A14">
        <w:rPr>
          <w:rFonts w:cs="Arial"/>
          <w:szCs w:val="22"/>
        </w:rPr>
        <w:t>MJMR and</w:t>
      </w:r>
      <w:r w:rsidR="00BB5D65" w:rsidRPr="00555A14">
        <w:rPr>
          <w:rFonts w:cs="Arial"/>
          <w:szCs w:val="22"/>
        </w:rPr>
        <w:t>/or</w:t>
      </w:r>
      <w:r w:rsidRPr="00555A14">
        <w:rPr>
          <w:rFonts w:cs="Arial"/>
          <w:szCs w:val="22"/>
        </w:rPr>
        <w:t xml:space="preserve"> MR&amp;Co may process your personal data</w:t>
      </w:r>
      <w:r w:rsidR="00BB5D65" w:rsidRPr="00555A14">
        <w:rPr>
          <w:rFonts w:cs="Arial"/>
          <w:szCs w:val="22"/>
        </w:rPr>
        <w:t xml:space="preserve"> as part of the professional services delivery</w:t>
      </w:r>
      <w:r w:rsidRPr="00555A14">
        <w:rPr>
          <w:rFonts w:cs="Arial"/>
          <w:szCs w:val="22"/>
        </w:rPr>
        <w:t>.  The following list, which is not exhaustive</w:t>
      </w:r>
      <w:r w:rsidR="006B3B9D" w:rsidRPr="00555A14">
        <w:rPr>
          <w:rFonts w:cs="Arial"/>
          <w:szCs w:val="22"/>
        </w:rPr>
        <w:t>,</w:t>
      </w:r>
      <w:r w:rsidRPr="00555A14">
        <w:rPr>
          <w:rFonts w:cs="Arial"/>
          <w:szCs w:val="22"/>
        </w:rPr>
        <w:t xml:space="preserve"> provides examples of the purposes for which your personal data may be processed :</w:t>
      </w:r>
    </w:p>
    <w:p w:rsidR="00B05FD2" w:rsidRPr="00555A14" w:rsidRDefault="00B05FD2">
      <w:pPr>
        <w:rPr>
          <w:rFonts w:cs="Arial"/>
          <w:szCs w:val="22"/>
        </w:rPr>
      </w:pPr>
    </w:p>
    <w:p w:rsidR="00B05FD2" w:rsidRPr="00555A14" w:rsidRDefault="00B05FD2" w:rsidP="00B05FD2">
      <w:pPr>
        <w:pStyle w:val="ListParagraph"/>
        <w:numPr>
          <w:ilvl w:val="0"/>
          <w:numId w:val="1"/>
        </w:numPr>
        <w:rPr>
          <w:rFonts w:cs="Arial"/>
          <w:szCs w:val="22"/>
        </w:rPr>
      </w:pPr>
      <w:r w:rsidRPr="00555A14">
        <w:rPr>
          <w:rFonts w:cs="Arial"/>
          <w:szCs w:val="22"/>
        </w:rPr>
        <w:t xml:space="preserve">communicating with </w:t>
      </w:r>
      <w:r w:rsidR="006B3B9D" w:rsidRPr="00555A14">
        <w:rPr>
          <w:rFonts w:cs="Arial"/>
          <w:szCs w:val="22"/>
        </w:rPr>
        <w:t xml:space="preserve">the </w:t>
      </w:r>
      <w:r w:rsidRPr="00555A14">
        <w:rPr>
          <w:rFonts w:cs="Arial"/>
          <w:szCs w:val="22"/>
        </w:rPr>
        <w:t xml:space="preserve">insolvency </w:t>
      </w:r>
      <w:r w:rsidR="006B3B9D" w:rsidRPr="00555A14">
        <w:rPr>
          <w:rFonts w:cs="Arial"/>
          <w:szCs w:val="22"/>
        </w:rPr>
        <w:t>entity’s</w:t>
      </w:r>
      <w:r w:rsidRPr="00555A14">
        <w:rPr>
          <w:rFonts w:cs="Arial"/>
          <w:szCs w:val="22"/>
        </w:rPr>
        <w:t xml:space="preserve"> creditors</w:t>
      </w:r>
      <w:r w:rsidR="00BB5D65" w:rsidRPr="00555A14">
        <w:rPr>
          <w:rFonts w:cs="Arial"/>
          <w:szCs w:val="22"/>
        </w:rPr>
        <w:t xml:space="preserve"> because knowledge of</w:t>
      </w:r>
      <w:r w:rsidR="006B3B9D" w:rsidRPr="00555A14">
        <w:rPr>
          <w:rFonts w:cs="Arial"/>
          <w:szCs w:val="22"/>
        </w:rPr>
        <w:t xml:space="preserve"> personal </w:t>
      </w:r>
      <w:r w:rsidRPr="00555A14">
        <w:rPr>
          <w:rFonts w:cs="Arial"/>
          <w:szCs w:val="22"/>
        </w:rPr>
        <w:t xml:space="preserve">information may be necessary in order to </w:t>
      </w:r>
      <w:r w:rsidR="006B3B9D" w:rsidRPr="00555A14">
        <w:rPr>
          <w:rFonts w:cs="Arial"/>
          <w:szCs w:val="22"/>
        </w:rPr>
        <w:t>discharge</w:t>
      </w:r>
      <w:r w:rsidRPr="00555A14">
        <w:rPr>
          <w:rFonts w:cs="Arial"/>
          <w:szCs w:val="22"/>
        </w:rPr>
        <w:t xml:space="preserve"> statutory duties under the </w:t>
      </w:r>
      <w:r w:rsidR="006B3B9D" w:rsidRPr="00555A14">
        <w:rPr>
          <w:rFonts w:cs="Arial"/>
          <w:szCs w:val="22"/>
        </w:rPr>
        <w:t>I</w:t>
      </w:r>
      <w:r w:rsidRPr="00555A14">
        <w:rPr>
          <w:rFonts w:cs="Arial"/>
          <w:szCs w:val="22"/>
        </w:rPr>
        <w:t xml:space="preserve">nsolvency </w:t>
      </w:r>
      <w:r w:rsidR="006B3B9D" w:rsidRPr="00555A14">
        <w:rPr>
          <w:rFonts w:cs="Arial"/>
          <w:szCs w:val="22"/>
        </w:rPr>
        <w:t>A</w:t>
      </w:r>
      <w:r w:rsidRPr="00555A14">
        <w:rPr>
          <w:rFonts w:cs="Arial"/>
          <w:szCs w:val="22"/>
        </w:rPr>
        <w:t>ct 1986</w:t>
      </w:r>
      <w:r w:rsidR="00BB5D65" w:rsidRPr="00555A14">
        <w:rPr>
          <w:rFonts w:cs="Arial"/>
          <w:szCs w:val="22"/>
        </w:rPr>
        <w:t xml:space="preserve"> etc</w:t>
      </w:r>
      <w:r w:rsidR="006B3B9D" w:rsidRPr="00555A14">
        <w:rPr>
          <w:rFonts w:cs="Arial"/>
          <w:szCs w:val="22"/>
        </w:rPr>
        <w:t>.  I</w:t>
      </w:r>
      <w:r w:rsidRPr="00555A14">
        <w:rPr>
          <w:rFonts w:cs="Arial"/>
          <w:szCs w:val="22"/>
        </w:rPr>
        <w:t>nformation may be used to assess an entitlement to any dividend should one be payable;</w:t>
      </w:r>
    </w:p>
    <w:p w:rsidR="00B05FD2" w:rsidRPr="00555A14" w:rsidRDefault="00B05FD2" w:rsidP="00B05FD2">
      <w:pPr>
        <w:pStyle w:val="ListParagraph"/>
        <w:rPr>
          <w:rFonts w:cs="Arial"/>
          <w:szCs w:val="22"/>
        </w:rPr>
      </w:pPr>
    </w:p>
    <w:p w:rsidR="00B05FD2" w:rsidRPr="00555A14" w:rsidRDefault="00B05FD2" w:rsidP="00B05FD2">
      <w:pPr>
        <w:pStyle w:val="ListParagraph"/>
        <w:numPr>
          <w:ilvl w:val="0"/>
          <w:numId w:val="1"/>
        </w:numPr>
        <w:rPr>
          <w:rFonts w:cs="Arial"/>
          <w:szCs w:val="22"/>
        </w:rPr>
      </w:pPr>
      <w:r w:rsidRPr="00555A14">
        <w:rPr>
          <w:rFonts w:cs="Arial"/>
          <w:szCs w:val="22"/>
        </w:rPr>
        <w:t>provision of reports to government departments, regulatory authorities, appropriate bodies in connection with the holding of public office, or responding to requests;</w:t>
      </w:r>
    </w:p>
    <w:p w:rsidR="00B05FD2" w:rsidRPr="00555A14" w:rsidRDefault="00B05FD2" w:rsidP="00B05FD2">
      <w:pPr>
        <w:pStyle w:val="ListParagraph"/>
        <w:rPr>
          <w:rFonts w:cs="Arial"/>
          <w:szCs w:val="22"/>
        </w:rPr>
      </w:pPr>
    </w:p>
    <w:p w:rsidR="00B05FD2" w:rsidRPr="00555A14" w:rsidRDefault="00B05FD2" w:rsidP="00B05FD2">
      <w:pPr>
        <w:pStyle w:val="ListParagraph"/>
        <w:numPr>
          <w:ilvl w:val="0"/>
          <w:numId w:val="1"/>
        </w:numPr>
        <w:rPr>
          <w:rFonts w:cs="Arial"/>
          <w:szCs w:val="22"/>
        </w:rPr>
      </w:pPr>
      <w:r w:rsidRPr="00555A14">
        <w:rPr>
          <w:rFonts w:cs="Arial"/>
          <w:szCs w:val="22"/>
        </w:rPr>
        <w:t>provision of statutory returns;</w:t>
      </w:r>
    </w:p>
    <w:p w:rsidR="00B05FD2" w:rsidRPr="00555A14" w:rsidRDefault="00B05FD2" w:rsidP="00B05FD2">
      <w:pPr>
        <w:pStyle w:val="ListParagraph"/>
        <w:rPr>
          <w:rFonts w:cs="Arial"/>
          <w:szCs w:val="22"/>
        </w:rPr>
      </w:pPr>
    </w:p>
    <w:p w:rsidR="00B05FD2" w:rsidRPr="00555A14" w:rsidRDefault="00B05FD2" w:rsidP="00B05FD2">
      <w:pPr>
        <w:pStyle w:val="ListParagraph"/>
        <w:numPr>
          <w:ilvl w:val="0"/>
          <w:numId w:val="1"/>
        </w:numPr>
        <w:rPr>
          <w:rFonts w:cs="Arial"/>
          <w:szCs w:val="22"/>
        </w:rPr>
      </w:pPr>
      <w:r w:rsidRPr="00555A14">
        <w:rPr>
          <w:rFonts w:cs="Arial"/>
          <w:szCs w:val="22"/>
        </w:rPr>
        <w:t>case administration purposes including the realisation of assets, agreement of claims and payment of distributions;</w:t>
      </w:r>
    </w:p>
    <w:p w:rsidR="00B05FD2" w:rsidRPr="00555A14" w:rsidRDefault="00B05FD2" w:rsidP="00B05FD2">
      <w:pPr>
        <w:pStyle w:val="ListParagraph"/>
        <w:rPr>
          <w:rFonts w:cs="Arial"/>
          <w:szCs w:val="22"/>
        </w:rPr>
      </w:pPr>
    </w:p>
    <w:p w:rsidR="00B05FD2" w:rsidRPr="00555A14" w:rsidRDefault="006B3B9D" w:rsidP="00B05FD2">
      <w:pPr>
        <w:pStyle w:val="ListParagraph"/>
        <w:numPr>
          <w:ilvl w:val="0"/>
          <w:numId w:val="1"/>
        </w:numPr>
        <w:rPr>
          <w:rFonts w:cs="Arial"/>
          <w:szCs w:val="22"/>
        </w:rPr>
      </w:pPr>
      <w:r w:rsidRPr="00555A14">
        <w:rPr>
          <w:rFonts w:cs="Arial"/>
          <w:szCs w:val="22"/>
        </w:rPr>
        <w:lastRenderedPageBreak/>
        <w:t xml:space="preserve">dealing with </w:t>
      </w:r>
      <w:r w:rsidR="00B05FD2" w:rsidRPr="00555A14">
        <w:rPr>
          <w:rFonts w:cs="Arial"/>
          <w:szCs w:val="22"/>
        </w:rPr>
        <w:t xml:space="preserve">employees in accordance with the law and the </w:t>
      </w:r>
      <w:r w:rsidRPr="00555A14">
        <w:rPr>
          <w:rFonts w:cs="Arial"/>
          <w:szCs w:val="22"/>
        </w:rPr>
        <w:t xml:space="preserve">insolvent </w:t>
      </w:r>
      <w:r w:rsidR="00537513" w:rsidRPr="00555A14">
        <w:rPr>
          <w:rFonts w:cs="Arial"/>
          <w:szCs w:val="22"/>
        </w:rPr>
        <w:t>entity’s</w:t>
      </w:r>
      <w:r w:rsidRPr="00555A14">
        <w:rPr>
          <w:rFonts w:cs="Arial"/>
          <w:szCs w:val="22"/>
        </w:rPr>
        <w:t xml:space="preserve"> </w:t>
      </w:r>
      <w:r w:rsidR="00B05FD2" w:rsidRPr="00555A14">
        <w:rPr>
          <w:rFonts w:cs="Arial"/>
          <w:szCs w:val="22"/>
        </w:rPr>
        <w:t>own policies</w:t>
      </w:r>
      <w:r w:rsidRPr="00555A14">
        <w:rPr>
          <w:rFonts w:cs="Arial"/>
          <w:szCs w:val="22"/>
        </w:rPr>
        <w:t>, including employee claims for unpaid entitlements</w:t>
      </w:r>
      <w:r w:rsidR="00B05FD2" w:rsidRPr="00555A14">
        <w:rPr>
          <w:rFonts w:cs="Arial"/>
          <w:szCs w:val="22"/>
        </w:rPr>
        <w:t>;</w:t>
      </w:r>
    </w:p>
    <w:p w:rsidR="00B05FD2" w:rsidRDefault="00B05FD2" w:rsidP="00B05FD2">
      <w:pPr>
        <w:pStyle w:val="ListParagraph"/>
        <w:rPr>
          <w:rFonts w:cs="Arial"/>
          <w:szCs w:val="22"/>
        </w:rPr>
      </w:pPr>
    </w:p>
    <w:p w:rsidR="00B05FD2" w:rsidRPr="00555A14" w:rsidRDefault="00B05FD2" w:rsidP="00B05FD2">
      <w:pPr>
        <w:pStyle w:val="ListParagraph"/>
        <w:numPr>
          <w:ilvl w:val="0"/>
          <w:numId w:val="1"/>
        </w:numPr>
        <w:rPr>
          <w:rFonts w:cs="Arial"/>
          <w:szCs w:val="22"/>
        </w:rPr>
      </w:pPr>
      <w:r w:rsidRPr="00555A14">
        <w:rPr>
          <w:rFonts w:cs="Arial"/>
          <w:szCs w:val="22"/>
        </w:rPr>
        <w:t>administration of payroll, raising invoices, credit control and other data;</w:t>
      </w:r>
    </w:p>
    <w:p w:rsidR="00B05FD2" w:rsidRPr="00555A14" w:rsidRDefault="00B05FD2" w:rsidP="00B05FD2">
      <w:pPr>
        <w:pStyle w:val="ListParagraph"/>
        <w:rPr>
          <w:rFonts w:cs="Arial"/>
          <w:szCs w:val="22"/>
        </w:rPr>
      </w:pPr>
    </w:p>
    <w:p w:rsidR="00B05FD2" w:rsidRPr="00555A14" w:rsidRDefault="00B05FD2" w:rsidP="00B05FD2">
      <w:pPr>
        <w:pStyle w:val="ListParagraph"/>
        <w:numPr>
          <w:ilvl w:val="0"/>
          <w:numId w:val="1"/>
        </w:numPr>
        <w:rPr>
          <w:rFonts w:cs="Arial"/>
          <w:szCs w:val="22"/>
        </w:rPr>
      </w:pPr>
      <w:r w:rsidRPr="00555A14">
        <w:rPr>
          <w:rFonts w:cs="Arial"/>
          <w:szCs w:val="22"/>
        </w:rPr>
        <w:t>the reasonable and lawful provision of information to interested parties;</w:t>
      </w:r>
    </w:p>
    <w:p w:rsidR="00B05FD2" w:rsidRPr="00555A14" w:rsidRDefault="00B05FD2" w:rsidP="00B05FD2">
      <w:pPr>
        <w:pStyle w:val="ListParagraph"/>
        <w:rPr>
          <w:rFonts w:cs="Arial"/>
          <w:szCs w:val="22"/>
        </w:rPr>
      </w:pPr>
    </w:p>
    <w:p w:rsidR="00B05FD2" w:rsidRPr="00555A14" w:rsidRDefault="00B05FD2" w:rsidP="00B05FD2">
      <w:pPr>
        <w:pStyle w:val="ListParagraph"/>
        <w:numPr>
          <w:ilvl w:val="0"/>
          <w:numId w:val="1"/>
        </w:numPr>
        <w:rPr>
          <w:rFonts w:cs="Arial"/>
          <w:szCs w:val="22"/>
        </w:rPr>
      </w:pPr>
      <w:r w:rsidRPr="00555A14">
        <w:rPr>
          <w:rFonts w:cs="Arial"/>
          <w:szCs w:val="22"/>
        </w:rPr>
        <w:t>the prevention and detection of crime or fraud;</w:t>
      </w:r>
    </w:p>
    <w:p w:rsidR="00B05FD2" w:rsidRPr="00555A14" w:rsidRDefault="00B05FD2" w:rsidP="00B05FD2">
      <w:pPr>
        <w:pStyle w:val="ListParagraph"/>
        <w:rPr>
          <w:rFonts w:cs="Arial"/>
          <w:szCs w:val="22"/>
        </w:rPr>
      </w:pPr>
    </w:p>
    <w:p w:rsidR="00B05FD2" w:rsidRPr="00555A14" w:rsidRDefault="00B05FD2" w:rsidP="00B05FD2">
      <w:pPr>
        <w:pStyle w:val="ListParagraph"/>
        <w:numPr>
          <w:ilvl w:val="0"/>
          <w:numId w:val="1"/>
        </w:numPr>
        <w:rPr>
          <w:rFonts w:cs="Arial"/>
          <w:szCs w:val="22"/>
        </w:rPr>
      </w:pPr>
      <w:r w:rsidRPr="00555A14">
        <w:rPr>
          <w:rFonts w:cs="Arial"/>
          <w:szCs w:val="22"/>
        </w:rPr>
        <w:t>establishing, exercising or defending legal rights, taking legal advice, taking or defending legal proceedings;</w:t>
      </w:r>
    </w:p>
    <w:p w:rsidR="00B05FD2" w:rsidRPr="00555A14" w:rsidRDefault="00B05FD2" w:rsidP="00B05FD2">
      <w:pPr>
        <w:pStyle w:val="ListParagraph"/>
        <w:rPr>
          <w:rFonts w:cs="Arial"/>
          <w:szCs w:val="22"/>
        </w:rPr>
      </w:pPr>
    </w:p>
    <w:p w:rsidR="00B05FD2" w:rsidRPr="00555A14" w:rsidRDefault="00B05FD2" w:rsidP="00B05FD2">
      <w:pPr>
        <w:pStyle w:val="ListParagraph"/>
        <w:numPr>
          <w:ilvl w:val="0"/>
          <w:numId w:val="1"/>
        </w:numPr>
        <w:rPr>
          <w:rFonts w:cs="Arial"/>
          <w:szCs w:val="22"/>
        </w:rPr>
      </w:pPr>
      <w:r w:rsidRPr="00555A14">
        <w:rPr>
          <w:rFonts w:cs="Arial"/>
          <w:szCs w:val="22"/>
        </w:rPr>
        <w:t xml:space="preserve">complying with certain legal obligation to which the </w:t>
      </w:r>
      <w:r w:rsidR="006B3B9D" w:rsidRPr="00555A14">
        <w:rPr>
          <w:rFonts w:cs="Arial"/>
          <w:szCs w:val="22"/>
        </w:rPr>
        <w:t>insolvent entity</w:t>
      </w:r>
      <w:r w:rsidRPr="00555A14">
        <w:rPr>
          <w:rFonts w:cs="Arial"/>
          <w:szCs w:val="22"/>
        </w:rPr>
        <w:t xml:space="preserve"> may be subject;</w:t>
      </w:r>
    </w:p>
    <w:p w:rsidR="00B05FD2" w:rsidRPr="00555A14" w:rsidRDefault="00B05FD2" w:rsidP="00B05FD2">
      <w:pPr>
        <w:pStyle w:val="ListParagraph"/>
        <w:rPr>
          <w:rFonts w:cs="Arial"/>
          <w:szCs w:val="22"/>
        </w:rPr>
      </w:pPr>
    </w:p>
    <w:p w:rsidR="00B05FD2" w:rsidRPr="00555A14" w:rsidRDefault="00B05FD2" w:rsidP="00B05FD2">
      <w:pPr>
        <w:pStyle w:val="ListParagraph"/>
        <w:numPr>
          <w:ilvl w:val="0"/>
          <w:numId w:val="1"/>
        </w:numPr>
        <w:rPr>
          <w:rFonts w:cs="Arial"/>
          <w:szCs w:val="22"/>
        </w:rPr>
      </w:pPr>
      <w:r w:rsidRPr="00555A14">
        <w:rPr>
          <w:rFonts w:cs="Arial"/>
          <w:szCs w:val="22"/>
        </w:rPr>
        <w:t>quality and risk management purposes.</w:t>
      </w:r>
    </w:p>
    <w:p w:rsidR="00B05FD2" w:rsidRPr="00555A14" w:rsidRDefault="00B05FD2" w:rsidP="00B05FD2">
      <w:pPr>
        <w:pStyle w:val="ListParagraph"/>
        <w:rPr>
          <w:rFonts w:cs="Arial"/>
          <w:szCs w:val="22"/>
        </w:rPr>
      </w:pPr>
    </w:p>
    <w:p w:rsidR="00B05FD2" w:rsidRPr="00555A14" w:rsidRDefault="00B05FD2" w:rsidP="00B05FD2">
      <w:pPr>
        <w:rPr>
          <w:rFonts w:cs="Arial"/>
          <w:szCs w:val="22"/>
        </w:rPr>
      </w:pPr>
      <w:r w:rsidRPr="00555A14">
        <w:rPr>
          <w:rFonts w:cs="Arial"/>
          <w:szCs w:val="22"/>
        </w:rPr>
        <w:t>The types of personal data that may be processed for the above purposes include</w:t>
      </w:r>
      <w:r w:rsidR="006B3B9D" w:rsidRPr="00555A14">
        <w:rPr>
          <w:rFonts w:cs="Arial"/>
          <w:szCs w:val="22"/>
        </w:rPr>
        <w:t xml:space="preserve">, </w:t>
      </w:r>
      <w:r w:rsidRPr="00555A14">
        <w:rPr>
          <w:rFonts w:cs="Arial"/>
          <w:szCs w:val="22"/>
        </w:rPr>
        <w:t xml:space="preserve">but are not limited to, name, address, identifying information, payroll information, as well as any information </w:t>
      </w:r>
      <w:r w:rsidR="006B3B9D" w:rsidRPr="00555A14">
        <w:rPr>
          <w:rFonts w:cs="Arial"/>
          <w:szCs w:val="22"/>
        </w:rPr>
        <w:t xml:space="preserve">which </w:t>
      </w:r>
      <w:r w:rsidRPr="00555A14">
        <w:rPr>
          <w:rFonts w:cs="Arial"/>
          <w:szCs w:val="22"/>
        </w:rPr>
        <w:t>may be necessary for the performance of MJMR’s statutory obligations during insolvency proceedings.</w:t>
      </w:r>
    </w:p>
    <w:p w:rsidR="00B05FD2" w:rsidRDefault="00B05FD2" w:rsidP="00B05FD2">
      <w:pPr>
        <w:rPr>
          <w:rFonts w:cs="Arial"/>
          <w:szCs w:val="22"/>
        </w:rPr>
      </w:pPr>
    </w:p>
    <w:p w:rsidR="00C368D7" w:rsidRDefault="00C368D7" w:rsidP="00B05FD2">
      <w:pPr>
        <w:rPr>
          <w:rFonts w:cs="Arial"/>
          <w:szCs w:val="22"/>
        </w:rPr>
      </w:pPr>
      <w:r>
        <w:rPr>
          <w:rFonts w:cs="Arial"/>
          <w:szCs w:val="22"/>
        </w:rPr>
        <w:t xml:space="preserve">We will not use your personal data for marketing purposes and will listen to all reasonable requests to restrict how we process your data and provide written reasons for our decision regarding </w:t>
      </w:r>
      <w:r w:rsidR="00DD18C9">
        <w:rPr>
          <w:rFonts w:cs="Arial"/>
          <w:szCs w:val="22"/>
        </w:rPr>
        <w:t>your request.</w:t>
      </w:r>
    </w:p>
    <w:p w:rsidR="00DD18C9" w:rsidRPr="00555A14" w:rsidRDefault="00DD18C9" w:rsidP="00B05FD2">
      <w:pPr>
        <w:rPr>
          <w:rFonts w:cs="Arial"/>
          <w:szCs w:val="22"/>
        </w:rPr>
      </w:pPr>
    </w:p>
    <w:p w:rsidR="00B05FD2" w:rsidRPr="00555A14" w:rsidRDefault="00B05FD2" w:rsidP="00B05FD2">
      <w:pPr>
        <w:rPr>
          <w:rFonts w:cs="Arial"/>
          <w:szCs w:val="22"/>
        </w:rPr>
      </w:pPr>
      <w:r w:rsidRPr="00555A14">
        <w:rPr>
          <w:rFonts w:cs="Arial"/>
          <w:szCs w:val="22"/>
        </w:rPr>
        <w:t xml:space="preserve">Please note that your personal data may be shared with third-party processors in order to provide ancillary services that </w:t>
      </w:r>
      <w:r w:rsidR="006B3B9D" w:rsidRPr="00555A14">
        <w:rPr>
          <w:rFonts w:cs="Arial"/>
          <w:szCs w:val="22"/>
        </w:rPr>
        <w:t>MJMR and/or MR&amp;Co deems appropriate</w:t>
      </w:r>
      <w:r w:rsidRPr="00555A14">
        <w:rPr>
          <w:rFonts w:cs="Arial"/>
          <w:szCs w:val="22"/>
        </w:rPr>
        <w:t xml:space="preserve"> for the overall performance of the insolvency procedures such as automated scans to identify harmful emails.</w:t>
      </w:r>
    </w:p>
    <w:p w:rsidR="004F457D" w:rsidRPr="00555A14" w:rsidRDefault="004F457D" w:rsidP="00B05FD2">
      <w:pPr>
        <w:rPr>
          <w:rFonts w:cs="Arial"/>
          <w:szCs w:val="22"/>
        </w:rPr>
      </w:pPr>
    </w:p>
    <w:p w:rsidR="005B0D98" w:rsidRPr="00555A14" w:rsidRDefault="005B0D98" w:rsidP="00B05FD2">
      <w:pPr>
        <w:rPr>
          <w:rFonts w:cs="Arial"/>
          <w:szCs w:val="22"/>
        </w:rPr>
      </w:pPr>
      <w:r w:rsidRPr="00555A14">
        <w:rPr>
          <w:rFonts w:cs="Arial"/>
          <w:b/>
          <w:szCs w:val="22"/>
        </w:rPr>
        <w:t>Access to data</w:t>
      </w:r>
    </w:p>
    <w:p w:rsidR="005B0D98" w:rsidRPr="00555A14" w:rsidRDefault="005B0D98" w:rsidP="00B05FD2">
      <w:pPr>
        <w:rPr>
          <w:rFonts w:cs="Arial"/>
          <w:szCs w:val="22"/>
        </w:rPr>
      </w:pPr>
    </w:p>
    <w:p w:rsidR="005B0D98" w:rsidRPr="00555A14" w:rsidRDefault="005B0D98" w:rsidP="00B05FD2">
      <w:pPr>
        <w:rPr>
          <w:rFonts w:cs="Arial"/>
          <w:szCs w:val="22"/>
        </w:rPr>
      </w:pPr>
      <w:r w:rsidRPr="00555A14">
        <w:rPr>
          <w:rFonts w:cs="Arial"/>
          <w:szCs w:val="22"/>
        </w:rPr>
        <w:t xml:space="preserve">You have a right to access your personal data held by MJMR </w:t>
      </w:r>
      <w:r w:rsidR="006B3B9D" w:rsidRPr="00555A14">
        <w:rPr>
          <w:rFonts w:cs="Arial"/>
          <w:szCs w:val="22"/>
        </w:rPr>
        <w:t>and/or</w:t>
      </w:r>
      <w:r w:rsidRPr="00555A14">
        <w:rPr>
          <w:rFonts w:cs="Arial"/>
          <w:szCs w:val="22"/>
        </w:rPr>
        <w:t xml:space="preserve"> MR&amp;Co and can exercise that right by contact</w:t>
      </w:r>
      <w:r w:rsidR="006B3B9D" w:rsidRPr="00555A14">
        <w:rPr>
          <w:rFonts w:cs="Arial"/>
          <w:szCs w:val="22"/>
        </w:rPr>
        <w:t>ing</w:t>
      </w:r>
      <w:r w:rsidRPr="00555A14">
        <w:rPr>
          <w:rFonts w:cs="Arial"/>
          <w:szCs w:val="22"/>
        </w:rPr>
        <w:t xml:space="preserve"> MR&amp;Co</w:t>
      </w:r>
      <w:r w:rsidR="006B3B9D" w:rsidRPr="00555A14">
        <w:rPr>
          <w:rFonts w:cs="Arial"/>
          <w:szCs w:val="22"/>
        </w:rPr>
        <w:t xml:space="preserve">/MR&amp;Co.  </w:t>
      </w:r>
      <w:r w:rsidR="00DD18C9">
        <w:rPr>
          <w:rFonts w:cs="Arial"/>
          <w:szCs w:val="22"/>
        </w:rPr>
        <w:t xml:space="preserve">We will explain how it is stored and used.  </w:t>
      </w:r>
      <w:r w:rsidR="00544EC3">
        <w:rPr>
          <w:rFonts w:cs="Arial"/>
          <w:szCs w:val="22"/>
        </w:rPr>
        <w:t xml:space="preserve"> </w:t>
      </w:r>
      <w:r w:rsidR="006B3B9D" w:rsidRPr="00555A14">
        <w:rPr>
          <w:rFonts w:cs="Arial"/>
          <w:szCs w:val="22"/>
        </w:rPr>
        <w:t>The</w:t>
      </w:r>
      <w:r w:rsidRPr="00555A14">
        <w:rPr>
          <w:rFonts w:cs="Arial"/>
          <w:szCs w:val="22"/>
        </w:rPr>
        <w:t xml:space="preserve"> aim is to respond to a</w:t>
      </w:r>
      <w:r w:rsidR="006B3B9D" w:rsidRPr="00555A14">
        <w:rPr>
          <w:rFonts w:cs="Arial"/>
          <w:szCs w:val="22"/>
        </w:rPr>
        <w:t>ll</w:t>
      </w:r>
      <w:r w:rsidRPr="00555A14">
        <w:rPr>
          <w:rFonts w:cs="Arial"/>
          <w:szCs w:val="22"/>
        </w:rPr>
        <w:t xml:space="preserve"> request</w:t>
      </w:r>
      <w:r w:rsidR="006B3B9D" w:rsidRPr="00555A14">
        <w:rPr>
          <w:rFonts w:cs="Arial"/>
          <w:szCs w:val="22"/>
        </w:rPr>
        <w:t>s</w:t>
      </w:r>
      <w:r w:rsidRPr="00555A14">
        <w:rPr>
          <w:rFonts w:cs="Arial"/>
          <w:szCs w:val="22"/>
        </w:rPr>
        <w:t xml:space="preserve"> promptly and within the </w:t>
      </w:r>
      <w:r w:rsidR="006B3B9D" w:rsidRPr="00555A14">
        <w:rPr>
          <w:rFonts w:cs="Arial"/>
          <w:szCs w:val="22"/>
        </w:rPr>
        <w:t>statutory time</w:t>
      </w:r>
      <w:r w:rsidRPr="00555A14">
        <w:rPr>
          <w:rFonts w:cs="Arial"/>
          <w:szCs w:val="22"/>
        </w:rPr>
        <w:t xml:space="preserve"> limit of forty days.</w:t>
      </w:r>
    </w:p>
    <w:p w:rsidR="005B0D98" w:rsidRPr="00555A14" w:rsidRDefault="005B0D98" w:rsidP="00B05FD2">
      <w:pPr>
        <w:rPr>
          <w:rFonts w:cs="Arial"/>
          <w:szCs w:val="22"/>
        </w:rPr>
      </w:pPr>
    </w:p>
    <w:p w:rsidR="005B0D98" w:rsidRPr="00555A14" w:rsidRDefault="005B0D98" w:rsidP="00B05FD2">
      <w:pPr>
        <w:rPr>
          <w:rFonts w:cs="Arial"/>
          <w:szCs w:val="22"/>
        </w:rPr>
      </w:pPr>
      <w:r w:rsidRPr="00555A14">
        <w:rPr>
          <w:rFonts w:cs="Arial"/>
          <w:b/>
          <w:szCs w:val="22"/>
        </w:rPr>
        <w:t>Update of personal data</w:t>
      </w:r>
    </w:p>
    <w:p w:rsidR="005B0D98" w:rsidRPr="00555A14" w:rsidRDefault="005B0D98" w:rsidP="00B05FD2">
      <w:pPr>
        <w:rPr>
          <w:rFonts w:cs="Arial"/>
          <w:szCs w:val="22"/>
        </w:rPr>
      </w:pPr>
    </w:p>
    <w:p w:rsidR="005B0D98" w:rsidRPr="00555A14" w:rsidRDefault="005B0D98" w:rsidP="00B05FD2">
      <w:pPr>
        <w:rPr>
          <w:rFonts w:cs="Arial"/>
          <w:szCs w:val="22"/>
        </w:rPr>
      </w:pPr>
      <w:r w:rsidRPr="00555A14">
        <w:rPr>
          <w:rFonts w:cs="Arial"/>
          <w:szCs w:val="22"/>
        </w:rPr>
        <w:t xml:space="preserve">Should you wish to update personal data held by MJMR </w:t>
      </w:r>
      <w:r w:rsidR="006B3B9D" w:rsidRPr="00555A14">
        <w:rPr>
          <w:rFonts w:cs="Arial"/>
          <w:szCs w:val="22"/>
        </w:rPr>
        <w:t>and/</w:t>
      </w:r>
      <w:r w:rsidRPr="00555A14">
        <w:rPr>
          <w:rFonts w:cs="Arial"/>
          <w:szCs w:val="22"/>
        </w:rPr>
        <w:t xml:space="preserve">or MR&amp;Co, please </w:t>
      </w:r>
      <w:r w:rsidR="006B3B9D" w:rsidRPr="00555A14">
        <w:rPr>
          <w:rFonts w:cs="Arial"/>
          <w:szCs w:val="22"/>
        </w:rPr>
        <w:t xml:space="preserve">use the </w:t>
      </w:r>
      <w:r w:rsidRPr="00555A14">
        <w:rPr>
          <w:rFonts w:cs="Arial"/>
          <w:szCs w:val="22"/>
        </w:rPr>
        <w:t xml:space="preserve">contact </w:t>
      </w:r>
      <w:r w:rsidR="006B3B9D" w:rsidRPr="00555A14">
        <w:rPr>
          <w:rFonts w:cs="Arial"/>
          <w:szCs w:val="22"/>
        </w:rPr>
        <w:t>details at the end of this privacy notice</w:t>
      </w:r>
      <w:r w:rsidRPr="00555A14">
        <w:rPr>
          <w:rFonts w:cs="Arial"/>
          <w:szCs w:val="22"/>
        </w:rPr>
        <w:t>.  If we have notification that personal data held is no longer accurate, it will be updated based on the information provided.</w:t>
      </w:r>
    </w:p>
    <w:p w:rsidR="004F457D" w:rsidRPr="00555A14" w:rsidRDefault="004F457D" w:rsidP="00B05FD2">
      <w:pPr>
        <w:rPr>
          <w:rFonts w:cs="Arial"/>
          <w:szCs w:val="22"/>
        </w:rPr>
      </w:pPr>
    </w:p>
    <w:p w:rsidR="004F457D" w:rsidRPr="00555A14" w:rsidRDefault="004F457D" w:rsidP="00B05FD2">
      <w:pPr>
        <w:rPr>
          <w:rFonts w:cs="Arial"/>
          <w:szCs w:val="22"/>
        </w:rPr>
      </w:pPr>
      <w:r w:rsidRPr="00555A14">
        <w:rPr>
          <w:rFonts w:cs="Arial"/>
          <w:b/>
          <w:szCs w:val="22"/>
        </w:rPr>
        <w:t>Data retention</w:t>
      </w:r>
    </w:p>
    <w:p w:rsidR="004F457D" w:rsidRPr="00555A14" w:rsidRDefault="004F457D" w:rsidP="00B05FD2">
      <w:pPr>
        <w:rPr>
          <w:rFonts w:cs="Arial"/>
          <w:szCs w:val="22"/>
        </w:rPr>
      </w:pPr>
    </w:p>
    <w:p w:rsidR="004F457D" w:rsidRPr="00555A14" w:rsidRDefault="004F457D" w:rsidP="00B05FD2">
      <w:pPr>
        <w:rPr>
          <w:rFonts w:cs="Arial"/>
          <w:szCs w:val="22"/>
        </w:rPr>
      </w:pPr>
      <w:r w:rsidRPr="00555A14">
        <w:rPr>
          <w:rFonts w:cs="Arial"/>
          <w:szCs w:val="22"/>
        </w:rPr>
        <w:t xml:space="preserve">Security is enabled within the systems </w:t>
      </w:r>
      <w:r w:rsidR="006B3B9D" w:rsidRPr="00555A14">
        <w:rPr>
          <w:rFonts w:cs="Arial"/>
          <w:szCs w:val="22"/>
        </w:rPr>
        <w:t>used to</w:t>
      </w:r>
      <w:r w:rsidRPr="00555A14">
        <w:rPr>
          <w:rFonts w:cs="Arial"/>
          <w:szCs w:val="22"/>
        </w:rPr>
        <w:t xml:space="preserve"> process your personal data so that only MJMR and authorised MR&amp;Co personnel are able to access </w:t>
      </w:r>
      <w:r w:rsidR="006B3B9D" w:rsidRPr="00555A14">
        <w:rPr>
          <w:rFonts w:cs="Arial"/>
          <w:szCs w:val="22"/>
        </w:rPr>
        <w:t>it</w:t>
      </w:r>
      <w:r w:rsidRPr="00555A14">
        <w:rPr>
          <w:rFonts w:cs="Arial"/>
          <w:szCs w:val="22"/>
        </w:rPr>
        <w:t>.  MJMR and</w:t>
      </w:r>
      <w:r w:rsidR="006B3B9D" w:rsidRPr="00555A14">
        <w:rPr>
          <w:rFonts w:cs="Arial"/>
          <w:szCs w:val="22"/>
        </w:rPr>
        <w:t>/or</w:t>
      </w:r>
      <w:r w:rsidRPr="00555A14">
        <w:rPr>
          <w:rFonts w:cs="Arial"/>
          <w:szCs w:val="22"/>
        </w:rPr>
        <w:t xml:space="preserve"> MR&amp;Co will retain personal data in accord</w:t>
      </w:r>
      <w:r w:rsidR="006B3B9D" w:rsidRPr="00555A14">
        <w:rPr>
          <w:rFonts w:cs="Arial"/>
          <w:szCs w:val="22"/>
        </w:rPr>
        <w:t>ance with the</w:t>
      </w:r>
      <w:r w:rsidRPr="00555A14">
        <w:rPr>
          <w:rFonts w:cs="Arial"/>
          <w:szCs w:val="22"/>
        </w:rPr>
        <w:t xml:space="preserve"> legal and regulatory obligations</w:t>
      </w:r>
      <w:r w:rsidR="006B3B9D" w:rsidRPr="00555A14">
        <w:rPr>
          <w:rFonts w:cs="Arial"/>
          <w:szCs w:val="22"/>
        </w:rPr>
        <w:t xml:space="preserve"> prevailing at the time</w:t>
      </w:r>
      <w:r w:rsidRPr="00555A14">
        <w:rPr>
          <w:rFonts w:cs="Arial"/>
          <w:szCs w:val="22"/>
        </w:rPr>
        <w:t xml:space="preserve">.  </w:t>
      </w:r>
    </w:p>
    <w:p w:rsidR="004F457D" w:rsidRPr="00555A14" w:rsidRDefault="004F457D" w:rsidP="00B05FD2">
      <w:pPr>
        <w:rPr>
          <w:rFonts w:cs="Arial"/>
          <w:szCs w:val="22"/>
        </w:rPr>
      </w:pPr>
    </w:p>
    <w:p w:rsidR="004F457D" w:rsidRPr="00555A14" w:rsidRDefault="004F457D" w:rsidP="00B05FD2">
      <w:pPr>
        <w:rPr>
          <w:rFonts w:cs="Arial"/>
          <w:szCs w:val="22"/>
        </w:rPr>
      </w:pPr>
      <w:r w:rsidRPr="00555A14">
        <w:rPr>
          <w:rFonts w:cs="Arial"/>
          <w:szCs w:val="22"/>
        </w:rPr>
        <w:t>MJMR and</w:t>
      </w:r>
      <w:r w:rsidR="006B3B9D" w:rsidRPr="00555A14">
        <w:rPr>
          <w:rFonts w:cs="Arial"/>
          <w:szCs w:val="22"/>
        </w:rPr>
        <w:t>/or</w:t>
      </w:r>
      <w:r w:rsidRPr="00555A14">
        <w:rPr>
          <w:rFonts w:cs="Arial"/>
          <w:szCs w:val="22"/>
        </w:rPr>
        <w:t xml:space="preserve"> MR&amp;Co </w:t>
      </w:r>
      <w:r w:rsidR="00544222">
        <w:rPr>
          <w:rFonts w:cs="Arial"/>
          <w:szCs w:val="22"/>
        </w:rPr>
        <w:t>propose to</w:t>
      </w:r>
      <w:r w:rsidRPr="00555A14">
        <w:rPr>
          <w:rFonts w:cs="Arial"/>
          <w:szCs w:val="22"/>
        </w:rPr>
        <w:t xml:space="preserve"> destroy </w:t>
      </w:r>
      <w:r w:rsidR="006B3B9D" w:rsidRPr="00555A14">
        <w:rPr>
          <w:rFonts w:cs="Arial"/>
          <w:szCs w:val="22"/>
        </w:rPr>
        <w:t>all insolvent entity</w:t>
      </w:r>
      <w:r w:rsidRPr="00555A14">
        <w:rPr>
          <w:rFonts w:cs="Arial"/>
          <w:szCs w:val="22"/>
        </w:rPr>
        <w:t xml:space="preserve"> records </w:t>
      </w:r>
      <w:r w:rsidR="006B3B9D" w:rsidRPr="00555A14">
        <w:rPr>
          <w:rFonts w:cs="Arial"/>
          <w:szCs w:val="22"/>
        </w:rPr>
        <w:t>held</w:t>
      </w:r>
      <w:r w:rsidRPr="00555A14">
        <w:rPr>
          <w:rFonts w:cs="Arial"/>
          <w:szCs w:val="22"/>
        </w:rPr>
        <w:t xml:space="preserve"> </w:t>
      </w:r>
      <w:r w:rsidR="00544222">
        <w:rPr>
          <w:rFonts w:cs="Arial"/>
          <w:szCs w:val="22"/>
        </w:rPr>
        <w:t xml:space="preserve">no more than six </w:t>
      </w:r>
      <w:r w:rsidRPr="00555A14">
        <w:rPr>
          <w:rFonts w:cs="Arial"/>
          <w:szCs w:val="22"/>
        </w:rPr>
        <w:t xml:space="preserve">months after the date of the final meeting </w:t>
      </w:r>
      <w:r w:rsidR="006B3B9D" w:rsidRPr="00555A14">
        <w:rPr>
          <w:rFonts w:cs="Arial"/>
          <w:szCs w:val="22"/>
        </w:rPr>
        <w:t xml:space="preserve">(actual/virtual/postal) in an insolvency proceeding </w:t>
      </w:r>
      <w:r w:rsidRPr="00555A14">
        <w:rPr>
          <w:rFonts w:cs="Arial"/>
          <w:szCs w:val="22"/>
        </w:rPr>
        <w:t xml:space="preserve">at which MJMR receives his release </w:t>
      </w:r>
      <w:r w:rsidR="006B3B9D" w:rsidRPr="00555A14">
        <w:rPr>
          <w:rFonts w:cs="Arial"/>
          <w:szCs w:val="22"/>
        </w:rPr>
        <w:t>from appointment</w:t>
      </w:r>
      <w:r w:rsidRPr="00555A14">
        <w:rPr>
          <w:rFonts w:cs="Arial"/>
          <w:szCs w:val="22"/>
        </w:rPr>
        <w:t>.</w:t>
      </w:r>
    </w:p>
    <w:p w:rsidR="00593D3D" w:rsidRDefault="00593D3D">
      <w:pPr>
        <w:overflowPunct/>
        <w:autoSpaceDE/>
        <w:autoSpaceDN/>
        <w:adjustRightInd/>
        <w:jc w:val="left"/>
        <w:textAlignment w:val="auto"/>
        <w:rPr>
          <w:rFonts w:cs="Arial"/>
          <w:szCs w:val="22"/>
        </w:rPr>
      </w:pPr>
    </w:p>
    <w:p w:rsidR="004F457D" w:rsidRPr="00555A14" w:rsidRDefault="004F457D" w:rsidP="00B05FD2">
      <w:pPr>
        <w:rPr>
          <w:rFonts w:cs="Arial"/>
          <w:szCs w:val="22"/>
        </w:rPr>
      </w:pPr>
      <w:r w:rsidRPr="00555A14">
        <w:rPr>
          <w:rFonts w:cs="Arial"/>
          <w:szCs w:val="22"/>
        </w:rPr>
        <w:t>MJMR and</w:t>
      </w:r>
      <w:r w:rsidR="006B3B9D" w:rsidRPr="00555A14">
        <w:rPr>
          <w:rFonts w:cs="Arial"/>
          <w:szCs w:val="22"/>
        </w:rPr>
        <w:t>/or</w:t>
      </w:r>
      <w:r w:rsidRPr="00555A14">
        <w:rPr>
          <w:rFonts w:cs="Arial"/>
          <w:szCs w:val="22"/>
        </w:rPr>
        <w:t xml:space="preserve"> MR&amp;Co may retain the personal data collected in respect of their obligations under insolvency legislation for up to ten years after the date of the end of the insolvency procedure.</w:t>
      </w:r>
    </w:p>
    <w:p w:rsidR="004F457D" w:rsidRPr="00555A14" w:rsidRDefault="004F457D" w:rsidP="00B05FD2">
      <w:pPr>
        <w:rPr>
          <w:rFonts w:cs="Arial"/>
          <w:szCs w:val="22"/>
        </w:rPr>
      </w:pPr>
    </w:p>
    <w:p w:rsidR="004F457D" w:rsidRDefault="004F457D" w:rsidP="00B05FD2">
      <w:pPr>
        <w:rPr>
          <w:rFonts w:cs="Arial"/>
          <w:szCs w:val="22"/>
        </w:rPr>
      </w:pPr>
    </w:p>
    <w:p w:rsidR="00634AEE" w:rsidRPr="00555A14" w:rsidRDefault="00634AEE" w:rsidP="00B05FD2">
      <w:pPr>
        <w:rPr>
          <w:rFonts w:cs="Arial"/>
          <w:szCs w:val="22"/>
        </w:rPr>
      </w:pPr>
    </w:p>
    <w:p w:rsidR="004F457D" w:rsidRPr="00555A14" w:rsidRDefault="004F457D" w:rsidP="00B05FD2">
      <w:pPr>
        <w:rPr>
          <w:rFonts w:cs="Arial"/>
          <w:szCs w:val="22"/>
        </w:rPr>
      </w:pPr>
      <w:r w:rsidRPr="00555A14">
        <w:rPr>
          <w:rFonts w:cs="Arial"/>
          <w:b/>
          <w:szCs w:val="22"/>
        </w:rPr>
        <w:lastRenderedPageBreak/>
        <w:t>Individual rights</w:t>
      </w:r>
    </w:p>
    <w:p w:rsidR="004F457D" w:rsidRPr="00555A14" w:rsidRDefault="004F457D" w:rsidP="00B05FD2">
      <w:pPr>
        <w:rPr>
          <w:rFonts w:cs="Arial"/>
          <w:szCs w:val="22"/>
        </w:rPr>
      </w:pPr>
    </w:p>
    <w:p w:rsidR="004F457D" w:rsidRPr="00555A14" w:rsidRDefault="004F457D" w:rsidP="00B05FD2">
      <w:pPr>
        <w:rPr>
          <w:rFonts w:cs="Arial"/>
          <w:szCs w:val="22"/>
        </w:rPr>
      </w:pPr>
      <w:r w:rsidRPr="00555A14">
        <w:rPr>
          <w:rFonts w:cs="Arial"/>
          <w:szCs w:val="22"/>
        </w:rPr>
        <w:t xml:space="preserve">If you are not satisfied with the way your complaint was resolved, please refer to the MR&amp;Co complaints procedure which can be found on the MR&amp;Co insolvency website </w:t>
      </w:r>
      <w:r w:rsidR="006B3B9D" w:rsidRPr="00555A14">
        <w:rPr>
          <w:rFonts w:cs="Arial"/>
          <w:szCs w:val="22"/>
        </w:rPr>
        <w:t>(</w:t>
      </w:r>
      <w:r w:rsidRPr="00555A14">
        <w:rPr>
          <w:rFonts w:cs="Arial"/>
          <w:szCs w:val="22"/>
        </w:rPr>
        <w:t>www.scotdebt.net</w:t>
      </w:r>
      <w:r w:rsidR="006B3B9D" w:rsidRPr="00555A14">
        <w:rPr>
          <w:rFonts w:cs="Arial"/>
          <w:szCs w:val="22"/>
        </w:rPr>
        <w:t>)</w:t>
      </w:r>
      <w:r w:rsidRPr="00555A14">
        <w:rPr>
          <w:rFonts w:cs="Arial"/>
          <w:szCs w:val="22"/>
        </w:rPr>
        <w:t>.  You may also refer the matter to a court of competent jurisdiction.</w:t>
      </w:r>
    </w:p>
    <w:p w:rsidR="006B3B9D" w:rsidRPr="00555A14" w:rsidRDefault="006B3B9D" w:rsidP="00B05FD2">
      <w:pPr>
        <w:rPr>
          <w:rFonts w:cs="Arial"/>
          <w:szCs w:val="22"/>
        </w:rPr>
      </w:pPr>
    </w:p>
    <w:p w:rsidR="006B3B9D" w:rsidRPr="00555A14" w:rsidRDefault="006B3B9D" w:rsidP="00B05FD2">
      <w:pPr>
        <w:rPr>
          <w:rFonts w:cs="Arial"/>
          <w:szCs w:val="22"/>
        </w:rPr>
      </w:pPr>
      <w:r w:rsidRPr="00555A14">
        <w:rPr>
          <w:rFonts w:cs="Arial"/>
          <w:szCs w:val="22"/>
        </w:rPr>
        <w:t xml:space="preserve">In the UK, the Information Commissioner is the government agency responsible for all data protection matters and anyone who feels that their complaint has not been handled correctly can contact the Information Commissioner </w:t>
      </w:r>
      <w:r w:rsidR="003337E2">
        <w:rPr>
          <w:rFonts w:cs="Arial"/>
          <w:szCs w:val="22"/>
        </w:rPr>
        <w:t xml:space="preserve">: </w:t>
      </w:r>
      <w:r w:rsidRPr="00555A14">
        <w:rPr>
          <w:rFonts w:cs="Arial"/>
          <w:szCs w:val="22"/>
        </w:rPr>
        <w:t xml:space="preserve">details </w:t>
      </w:r>
      <w:r w:rsidR="003337E2">
        <w:rPr>
          <w:rFonts w:cs="Arial"/>
          <w:szCs w:val="22"/>
        </w:rPr>
        <w:t>below</w:t>
      </w:r>
      <w:r w:rsidRPr="00555A14">
        <w:rPr>
          <w:rFonts w:cs="Arial"/>
          <w:szCs w:val="22"/>
        </w:rPr>
        <w:t>.</w:t>
      </w:r>
    </w:p>
    <w:p w:rsidR="005B0D98" w:rsidRPr="00555A14" w:rsidRDefault="005B0D98" w:rsidP="00B05FD2">
      <w:pPr>
        <w:rPr>
          <w:rFonts w:cs="Arial"/>
          <w:szCs w:val="22"/>
        </w:rPr>
      </w:pPr>
    </w:p>
    <w:p w:rsidR="005B0D98" w:rsidRPr="00555A14" w:rsidRDefault="005B0D98" w:rsidP="00B05FD2">
      <w:pPr>
        <w:rPr>
          <w:rFonts w:cs="Arial"/>
          <w:szCs w:val="22"/>
        </w:rPr>
      </w:pPr>
      <w:r w:rsidRPr="00555A14">
        <w:rPr>
          <w:rFonts w:cs="Arial"/>
          <w:b/>
          <w:szCs w:val="22"/>
        </w:rPr>
        <w:t>Contact details</w:t>
      </w:r>
    </w:p>
    <w:p w:rsidR="005B0D98" w:rsidRPr="00555A14" w:rsidRDefault="005B0D98" w:rsidP="00B05FD2">
      <w:pPr>
        <w:rPr>
          <w:rFonts w:cs="Arial"/>
          <w:szCs w:val="22"/>
        </w:rPr>
      </w:pPr>
    </w:p>
    <w:p w:rsidR="005B0D98" w:rsidRPr="00555A14" w:rsidRDefault="005B0D98" w:rsidP="00B05FD2">
      <w:pPr>
        <w:rPr>
          <w:rFonts w:cs="Arial"/>
          <w:szCs w:val="22"/>
        </w:rPr>
      </w:pPr>
      <w:r w:rsidRPr="00555A14">
        <w:rPr>
          <w:rFonts w:cs="Arial"/>
          <w:szCs w:val="22"/>
        </w:rPr>
        <w:t>If you have any questions about this privacy statement or how and why either MJMR or MR&amp;Co process personal data please contact :</w:t>
      </w:r>
    </w:p>
    <w:p w:rsidR="005B0D98" w:rsidRPr="00555A14" w:rsidRDefault="005B0D98" w:rsidP="00B05FD2">
      <w:pPr>
        <w:rPr>
          <w:rFonts w:cs="Arial"/>
          <w:szCs w:val="22"/>
        </w:rPr>
      </w:pPr>
    </w:p>
    <w:p w:rsidR="005B0D98" w:rsidRPr="00555A14" w:rsidRDefault="005B0D98" w:rsidP="005B0D98">
      <w:pPr>
        <w:tabs>
          <w:tab w:val="left" w:pos="990"/>
          <w:tab w:val="left" w:pos="1260"/>
        </w:tabs>
        <w:rPr>
          <w:rFonts w:cs="Arial"/>
          <w:szCs w:val="22"/>
        </w:rPr>
      </w:pPr>
      <w:r w:rsidRPr="00555A14">
        <w:rPr>
          <w:rFonts w:cs="Arial"/>
          <w:szCs w:val="22"/>
        </w:rPr>
        <w:t xml:space="preserve">Name </w:t>
      </w:r>
      <w:r w:rsidRPr="00555A14">
        <w:rPr>
          <w:rFonts w:cs="Arial"/>
          <w:szCs w:val="22"/>
        </w:rPr>
        <w:tab/>
        <w:t>:</w:t>
      </w:r>
      <w:r w:rsidRPr="00555A14">
        <w:rPr>
          <w:rFonts w:cs="Arial"/>
          <w:szCs w:val="22"/>
        </w:rPr>
        <w:tab/>
        <w:t>Michael J M Reid</w:t>
      </w:r>
      <w:r w:rsidR="00537513" w:rsidRPr="00555A14">
        <w:rPr>
          <w:rFonts w:cs="Arial"/>
          <w:szCs w:val="22"/>
        </w:rPr>
        <w:t xml:space="preserve"> CA</w:t>
      </w:r>
    </w:p>
    <w:p w:rsidR="005B0D98" w:rsidRPr="00555A14" w:rsidRDefault="005B0D98" w:rsidP="005B0D98">
      <w:pPr>
        <w:tabs>
          <w:tab w:val="left" w:pos="990"/>
          <w:tab w:val="left" w:pos="1260"/>
        </w:tabs>
        <w:rPr>
          <w:rFonts w:cs="Arial"/>
          <w:szCs w:val="22"/>
        </w:rPr>
      </w:pPr>
    </w:p>
    <w:p w:rsidR="005B0D98" w:rsidRPr="00555A14" w:rsidRDefault="005B0D98" w:rsidP="005B0D98">
      <w:pPr>
        <w:tabs>
          <w:tab w:val="left" w:pos="990"/>
          <w:tab w:val="left" w:pos="1260"/>
        </w:tabs>
        <w:rPr>
          <w:rFonts w:cs="Arial"/>
          <w:szCs w:val="22"/>
        </w:rPr>
      </w:pPr>
      <w:r w:rsidRPr="00555A14">
        <w:rPr>
          <w:rFonts w:cs="Arial"/>
          <w:szCs w:val="22"/>
        </w:rPr>
        <w:t xml:space="preserve">Address </w:t>
      </w:r>
      <w:r w:rsidRPr="00555A14">
        <w:rPr>
          <w:rFonts w:cs="Arial"/>
          <w:szCs w:val="22"/>
        </w:rPr>
        <w:tab/>
        <w:t>:</w:t>
      </w:r>
      <w:r w:rsidRPr="00555A14">
        <w:rPr>
          <w:rFonts w:cs="Arial"/>
          <w:szCs w:val="22"/>
        </w:rPr>
        <w:tab/>
        <w:t>Meston Reid &amp; Co</w:t>
      </w:r>
    </w:p>
    <w:p w:rsidR="005B0D98" w:rsidRPr="00555A14" w:rsidRDefault="005B0D98" w:rsidP="005B0D98">
      <w:pPr>
        <w:tabs>
          <w:tab w:val="left" w:pos="990"/>
          <w:tab w:val="left" w:pos="1260"/>
        </w:tabs>
        <w:rPr>
          <w:rFonts w:cs="Arial"/>
          <w:szCs w:val="22"/>
        </w:rPr>
      </w:pPr>
      <w:r w:rsidRPr="00555A14">
        <w:rPr>
          <w:rFonts w:cs="Arial"/>
          <w:szCs w:val="22"/>
        </w:rPr>
        <w:tab/>
      </w:r>
      <w:r w:rsidRPr="00555A14">
        <w:rPr>
          <w:rFonts w:cs="Arial"/>
          <w:szCs w:val="22"/>
        </w:rPr>
        <w:tab/>
        <w:t>12 Carden Place</w:t>
      </w:r>
    </w:p>
    <w:p w:rsidR="005B0D98" w:rsidRPr="00555A14" w:rsidRDefault="005B0D98" w:rsidP="005B0D98">
      <w:pPr>
        <w:tabs>
          <w:tab w:val="left" w:pos="990"/>
          <w:tab w:val="left" w:pos="1260"/>
        </w:tabs>
        <w:rPr>
          <w:rFonts w:cs="Arial"/>
          <w:szCs w:val="22"/>
        </w:rPr>
      </w:pPr>
      <w:r w:rsidRPr="00555A14">
        <w:rPr>
          <w:rFonts w:cs="Arial"/>
          <w:szCs w:val="22"/>
        </w:rPr>
        <w:tab/>
      </w:r>
      <w:r w:rsidRPr="00555A14">
        <w:rPr>
          <w:rFonts w:cs="Arial"/>
          <w:szCs w:val="22"/>
        </w:rPr>
        <w:tab/>
        <w:t>Aberdeen</w:t>
      </w:r>
    </w:p>
    <w:p w:rsidR="005B0D98" w:rsidRPr="00555A14" w:rsidRDefault="005B0D98" w:rsidP="005B0D98">
      <w:pPr>
        <w:tabs>
          <w:tab w:val="left" w:pos="990"/>
          <w:tab w:val="left" w:pos="1260"/>
        </w:tabs>
        <w:rPr>
          <w:rFonts w:cs="Arial"/>
          <w:szCs w:val="22"/>
        </w:rPr>
      </w:pPr>
      <w:r w:rsidRPr="00555A14">
        <w:rPr>
          <w:rFonts w:cs="Arial"/>
          <w:szCs w:val="22"/>
        </w:rPr>
        <w:tab/>
      </w:r>
      <w:r w:rsidRPr="00555A14">
        <w:rPr>
          <w:rFonts w:cs="Arial"/>
          <w:szCs w:val="22"/>
        </w:rPr>
        <w:tab/>
        <w:t>AB10 1UR</w:t>
      </w:r>
    </w:p>
    <w:p w:rsidR="005B0D98" w:rsidRPr="00555A14" w:rsidRDefault="005B0D98" w:rsidP="005B0D98">
      <w:pPr>
        <w:tabs>
          <w:tab w:val="left" w:pos="990"/>
          <w:tab w:val="left" w:pos="1260"/>
        </w:tabs>
        <w:rPr>
          <w:rFonts w:cs="Arial"/>
          <w:szCs w:val="22"/>
        </w:rPr>
      </w:pPr>
    </w:p>
    <w:p w:rsidR="005B0D98" w:rsidRPr="00555A14" w:rsidRDefault="005B0D98" w:rsidP="005B0D98">
      <w:pPr>
        <w:tabs>
          <w:tab w:val="left" w:pos="990"/>
          <w:tab w:val="left" w:pos="1260"/>
        </w:tabs>
        <w:rPr>
          <w:rFonts w:cs="Arial"/>
          <w:szCs w:val="22"/>
        </w:rPr>
      </w:pPr>
      <w:r w:rsidRPr="00555A14">
        <w:rPr>
          <w:rFonts w:cs="Arial"/>
          <w:szCs w:val="22"/>
        </w:rPr>
        <w:t>Telephone :</w:t>
      </w:r>
      <w:r w:rsidRPr="00555A14">
        <w:rPr>
          <w:rFonts w:cs="Arial"/>
          <w:szCs w:val="22"/>
        </w:rPr>
        <w:tab/>
        <w:t>01224 625554</w:t>
      </w:r>
    </w:p>
    <w:p w:rsidR="00537513" w:rsidRPr="00555A14" w:rsidRDefault="00537513" w:rsidP="005B0D98">
      <w:pPr>
        <w:tabs>
          <w:tab w:val="left" w:pos="990"/>
          <w:tab w:val="left" w:pos="1260"/>
        </w:tabs>
        <w:rPr>
          <w:rFonts w:cs="Arial"/>
          <w:szCs w:val="22"/>
        </w:rPr>
      </w:pPr>
    </w:p>
    <w:p w:rsidR="00537513" w:rsidRPr="00555A14" w:rsidRDefault="00537513" w:rsidP="005B0D98">
      <w:pPr>
        <w:tabs>
          <w:tab w:val="left" w:pos="990"/>
          <w:tab w:val="left" w:pos="1260"/>
        </w:tabs>
        <w:rPr>
          <w:rFonts w:cs="Arial"/>
          <w:szCs w:val="22"/>
        </w:rPr>
      </w:pPr>
      <w:r w:rsidRPr="00555A14">
        <w:rPr>
          <w:rFonts w:cs="Arial"/>
          <w:szCs w:val="22"/>
        </w:rPr>
        <w:t xml:space="preserve">Fax </w:t>
      </w:r>
      <w:r w:rsidRPr="00555A14">
        <w:rPr>
          <w:rFonts w:cs="Arial"/>
          <w:szCs w:val="22"/>
        </w:rPr>
        <w:tab/>
        <w:t>:</w:t>
      </w:r>
      <w:r w:rsidRPr="00555A14">
        <w:rPr>
          <w:rFonts w:cs="Arial"/>
          <w:szCs w:val="22"/>
        </w:rPr>
        <w:tab/>
        <w:t>0224 626089</w:t>
      </w:r>
    </w:p>
    <w:p w:rsidR="005B0D98" w:rsidRPr="00555A14" w:rsidRDefault="005B0D98" w:rsidP="005B0D98">
      <w:pPr>
        <w:tabs>
          <w:tab w:val="left" w:pos="990"/>
          <w:tab w:val="left" w:pos="1260"/>
        </w:tabs>
        <w:rPr>
          <w:rFonts w:cs="Arial"/>
          <w:szCs w:val="22"/>
        </w:rPr>
      </w:pPr>
    </w:p>
    <w:p w:rsidR="005B0D98" w:rsidRDefault="005B0D98" w:rsidP="005B0D98">
      <w:pPr>
        <w:tabs>
          <w:tab w:val="left" w:pos="990"/>
          <w:tab w:val="left" w:pos="1260"/>
        </w:tabs>
        <w:rPr>
          <w:rFonts w:cs="Arial"/>
          <w:szCs w:val="22"/>
        </w:rPr>
      </w:pPr>
      <w:r w:rsidRPr="00555A14">
        <w:rPr>
          <w:rFonts w:cs="Arial"/>
          <w:szCs w:val="22"/>
        </w:rPr>
        <w:t xml:space="preserve">Email </w:t>
      </w:r>
      <w:r w:rsidRPr="00555A14">
        <w:rPr>
          <w:rFonts w:cs="Arial"/>
          <w:szCs w:val="22"/>
        </w:rPr>
        <w:tab/>
        <w:t xml:space="preserve">: </w:t>
      </w:r>
      <w:r w:rsidRPr="00555A14">
        <w:rPr>
          <w:rFonts w:cs="Arial"/>
          <w:szCs w:val="22"/>
        </w:rPr>
        <w:tab/>
      </w:r>
      <w:hyperlink r:id="rId7" w:history="1">
        <w:r w:rsidR="003337E2" w:rsidRPr="00B3105E">
          <w:rPr>
            <w:rStyle w:val="Hyperlink"/>
            <w:rFonts w:cs="Arial"/>
            <w:szCs w:val="22"/>
          </w:rPr>
          <w:t>reidm@mestonreid.com</w:t>
        </w:r>
      </w:hyperlink>
    </w:p>
    <w:p w:rsidR="003337E2" w:rsidRDefault="003337E2" w:rsidP="005B0D98">
      <w:pPr>
        <w:tabs>
          <w:tab w:val="left" w:pos="990"/>
          <w:tab w:val="left" w:pos="1260"/>
        </w:tabs>
        <w:rPr>
          <w:rFonts w:cs="Arial"/>
          <w:szCs w:val="22"/>
        </w:rPr>
      </w:pPr>
    </w:p>
    <w:p w:rsidR="003337E2" w:rsidRPr="00555A14" w:rsidRDefault="003337E2" w:rsidP="005B0D98">
      <w:pPr>
        <w:tabs>
          <w:tab w:val="left" w:pos="990"/>
          <w:tab w:val="left" w:pos="1260"/>
        </w:tabs>
        <w:rPr>
          <w:rFonts w:cs="Arial"/>
          <w:szCs w:val="22"/>
        </w:rPr>
      </w:pPr>
      <w:r>
        <w:rPr>
          <w:rFonts w:cs="Arial"/>
          <w:szCs w:val="22"/>
        </w:rPr>
        <w:t>Website</w:t>
      </w:r>
      <w:r>
        <w:rPr>
          <w:rFonts w:cs="Arial"/>
          <w:szCs w:val="22"/>
        </w:rPr>
        <w:tab/>
        <w:t>:</w:t>
      </w:r>
      <w:r>
        <w:rPr>
          <w:rFonts w:cs="Arial"/>
          <w:szCs w:val="22"/>
        </w:rPr>
        <w:tab/>
        <w:t>www.mestonreid.com</w:t>
      </w:r>
    </w:p>
    <w:p w:rsidR="005B0D98" w:rsidRPr="00555A14" w:rsidRDefault="005B0D98" w:rsidP="005B0D98">
      <w:pPr>
        <w:tabs>
          <w:tab w:val="left" w:pos="990"/>
          <w:tab w:val="left" w:pos="1260"/>
        </w:tabs>
        <w:rPr>
          <w:rFonts w:cs="Arial"/>
          <w:szCs w:val="22"/>
        </w:rPr>
      </w:pPr>
    </w:p>
    <w:p w:rsidR="00537513" w:rsidRPr="00555A14" w:rsidRDefault="00537513" w:rsidP="00537513">
      <w:pPr>
        <w:tabs>
          <w:tab w:val="left" w:pos="2610"/>
          <w:tab w:val="left" w:pos="3600"/>
          <w:tab w:val="left" w:pos="5760"/>
          <w:tab w:val="left" w:pos="6480"/>
        </w:tabs>
        <w:rPr>
          <w:rFonts w:cs="Arial"/>
          <w:szCs w:val="22"/>
        </w:rPr>
      </w:pPr>
      <w:r w:rsidRPr="00555A14">
        <w:rPr>
          <w:rFonts w:cs="Arial"/>
          <w:szCs w:val="22"/>
        </w:rPr>
        <w:t xml:space="preserve">Information Commissioner </w:t>
      </w:r>
      <w:r w:rsidRPr="00555A14">
        <w:rPr>
          <w:rFonts w:cs="Arial"/>
          <w:szCs w:val="22"/>
        </w:rPr>
        <w:tab/>
        <w:t>:</w:t>
      </w:r>
      <w:r w:rsidRPr="00555A14">
        <w:rPr>
          <w:rFonts w:cs="Arial"/>
          <w:szCs w:val="22"/>
        </w:rPr>
        <w:tab/>
        <w:t>Wycliffe House</w:t>
      </w:r>
      <w:r w:rsidRPr="00555A14">
        <w:rPr>
          <w:rFonts w:cs="Arial"/>
          <w:szCs w:val="22"/>
        </w:rPr>
        <w:tab/>
        <w:t>or</w:t>
      </w:r>
      <w:r w:rsidRPr="00555A14">
        <w:rPr>
          <w:rFonts w:cs="Arial"/>
          <w:szCs w:val="22"/>
        </w:rPr>
        <w:tab/>
        <w:t>45 Melville Street</w:t>
      </w:r>
    </w:p>
    <w:p w:rsidR="00537513" w:rsidRPr="00555A14" w:rsidRDefault="00537513" w:rsidP="00537513">
      <w:pPr>
        <w:tabs>
          <w:tab w:val="left" w:pos="2610"/>
          <w:tab w:val="left" w:pos="3600"/>
          <w:tab w:val="left" w:pos="5760"/>
          <w:tab w:val="left" w:pos="6480"/>
        </w:tabs>
        <w:rPr>
          <w:rFonts w:cs="Arial"/>
          <w:szCs w:val="22"/>
        </w:rPr>
      </w:pPr>
      <w:r w:rsidRPr="00555A14">
        <w:rPr>
          <w:rFonts w:cs="Arial"/>
          <w:szCs w:val="22"/>
        </w:rPr>
        <w:tab/>
      </w:r>
      <w:r w:rsidRPr="00555A14">
        <w:rPr>
          <w:rFonts w:cs="Arial"/>
          <w:szCs w:val="22"/>
        </w:rPr>
        <w:tab/>
        <w:t>Water Lane</w:t>
      </w:r>
      <w:r w:rsidRPr="00555A14">
        <w:rPr>
          <w:rFonts w:cs="Arial"/>
          <w:szCs w:val="22"/>
        </w:rPr>
        <w:tab/>
      </w:r>
      <w:r w:rsidRPr="00555A14">
        <w:rPr>
          <w:rFonts w:cs="Arial"/>
          <w:szCs w:val="22"/>
        </w:rPr>
        <w:tab/>
        <w:t>Edinburgh</w:t>
      </w:r>
    </w:p>
    <w:p w:rsidR="00537513" w:rsidRPr="00555A14" w:rsidRDefault="00537513" w:rsidP="00537513">
      <w:pPr>
        <w:tabs>
          <w:tab w:val="left" w:pos="2610"/>
          <w:tab w:val="left" w:pos="3600"/>
          <w:tab w:val="left" w:pos="5760"/>
          <w:tab w:val="left" w:pos="6480"/>
        </w:tabs>
        <w:rPr>
          <w:rFonts w:cs="Arial"/>
          <w:szCs w:val="22"/>
        </w:rPr>
      </w:pPr>
      <w:r w:rsidRPr="00555A14">
        <w:rPr>
          <w:rFonts w:cs="Arial"/>
          <w:szCs w:val="22"/>
        </w:rPr>
        <w:tab/>
      </w:r>
      <w:r w:rsidRPr="00555A14">
        <w:rPr>
          <w:rFonts w:cs="Arial"/>
          <w:szCs w:val="22"/>
        </w:rPr>
        <w:tab/>
        <w:t>Wilmslow</w:t>
      </w:r>
      <w:r w:rsidRPr="00555A14">
        <w:rPr>
          <w:rFonts w:cs="Arial"/>
          <w:szCs w:val="22"/>
        </w:rPr>
        <w:tab/>
      </w:r>
      <w:r w:rsidRPr="00555A14">
        <w:rPr>
          <w:rFonts w:cs="Arial"/>
          <w:szCs w:val="22"/>
        </w:rPr>
        <w:tab/>
        <w:t>EH3 7HL</w:t>
      </w:r>
    </w:p>
    <w:p w:rsidR="00537513" w:rsidRPr="00555A14" w:rsidRDefault="00537513" w:rsidP="00537513">
      <w:pPr>
        <w:tabs>
          <w:tab w:val="left" w:pos="2610"/>
          <w:tab w:val="left" w:pos="3600"/>
          <w:tab w:val="left" w:pos="5760"/>
          <w:tab w:val="left" w:pos="6480"/>
        </w:tabs>
        <w:rPr>
          <w:rFonts w:cs="Arial"/>
          <w:szCs w:val="22"/>
        </w:rPr>
      </w:pPr>
      <w:r w:rsidRPr="00555A14">
        <w:rPr>
          <w:rFonts w:cs="Arial"/>
          <w:szCs w:val="22"/>
        </w:rPr>
        <w:tab/>
      </w:r>
      <w:r w:rsidRPr="00555A14">
        <w:rPr>
          <w:rFonts w:cs="Arial"/>
          <w:szCs w:val="22"/>
        </w:rPr>
        <w:tab/>
        <w:t>Cheshire</w:t>
      </w:r>
    </w:p>
    <w:p w:rsidR="00537513" w:rsidRPr="00555A14" w:rsidRDefault="00537513" w:rsidP="000F4024">
      <w:pPr>
        <w:tabs>
          <w:tab w:val="left" w:pos="2610"/>
          <w:tab w:val="left" w:pos="3179"/>
          <w:tab w:val="left" w:pos="3600"/>
          <w:tab w:val="left" w:pos="5760"/>
          <w:tab w:val="left" w:pos="6480"/>
        </w:tabs>
        <w:rPr>
          <w:rFonts w:cs="Arial"/>
          <w:szCs w:val="22"/>
        </w:rPr>
      </w:pPr>
      <w:r w:rsidRPr="00555A14">
        <w:rPr>
          <w:rFonts w:cs="Arial"/>
          <w:szCs w:val="22"/>
        </w:rPr>
        <w:tab/>
      </w:r>
      <w:r w:rsidRPr="00555A14">
        <w:rPr>
          <w:rFonts w:cs="Arial"/>
          <w:szCs w:val="22"/>
        </w:rPr>
        <w:tab/>
      </w:r>
      <w:r w:rsidR="000F4024">
        <w:rPr>
          <w:rFonts w:cs="Arial"/>
          <w:szCs w:val="22"/>
        </w:rPr>
        <w:tab/>
      </w:r>
      <w:r w:rsidRPr="00555A14">
        <w:rPr>
          <w:rFonts w:cs="Arial"/>
          <w:szCs w:val="22"/>
        </w:rPr>
        <w:t>SK9 5AF</w:t>
      </w:r>
    </w:p>
    <w:p w:rsidR="00537513" w:rsidRPr="00555A14" w:rsidRDefault="00537513" w:rsidP="00537513">
      <w:pPr>
        <w:tabs>
          <w:tab w:val="left" w:pos="2610"/>
          <w:tab w:val="left" w:pos="3600"/>
          <w:tab w:val="left" w:pos="5760"/>
          <w:tab w:val="left" w:pos="6480"/>
        </w:tabs>
        <w:rPr>
          <w:rFonts w:cs="Arial"/>
          <w:szCs w:val="22"/>
        </w:rPr>
      </w:pPr>
    </w:p>
    <w:p w:rsidR="00537513" w:rsidRPr="00555A14" w:rsidRDefault="00BB5D65" w:rsidP="00537513">
      <w:pPr>
        <w:tabs>
          <w:tab w:val="left" w:pos="2610"/>
          <w:tab w:val="left" w:pos="3600"/>
          <w:tab w:val="left" w:pos="5760"/>
          <w:tab w:val="left" w:pos="6480"/>
        </w:tabs>
        <w:rPr>
          <w:rFonts w:cs="Arial"/>
          <w:szCs w:val="22"/>
        </w:rPr>
      </w:pPr>
      <w:r w:rsidRPr="00555A14">
        <w:rPr>
          <w:rFonts w:cs="Arial"/>
          <w:szCs w:val="22"/>
        </w:rPr>
        <w:t>Website</w:t>
      </w:r>
      <w:r w:rsidR="00537513" w:rsidRPr="00555A14">
        <w:rPr>
          <w:rFonts w:cs="Arial"/>
          <w:szCs w:val="22"/>
        </w:rPr>
        <w:t xml:space="preserve"> </w:t>
      </w:r>
      <w:r w:rsidR="00537513" w:rsidRPr="00555A14">
        <w:rPr>
          <w:rFonts w:cs="Arial"/>
          <w:szCs w:val="22"/>
        </w:rPr>
        <w:tab/>
        <w:t>:</w:t>
      </w:r>
      <w:r w:rsidR="00537513" w:rsidRPr="00555A14">
        <w:rPr>
          <w:rFonts w:cs="Arial"/>
          <w:szCs w:val="22"/>
        </w:rPr>
        <w:tab/>
        <w:t>www.ico.org.uk</w:t>
      </w:r>
      <w:r w:rsidR="00537513" w:rsidRPr="00555A14">
        <w:rPr>
          <w:rFonts w:cs="Arial"/>
          <w:szCs w:val="22"/>
        </w:rPr>
        <w:tab/>
      </w:r>
      <w:r w:rsidR="00537513" w:rsidRPr="00555A14">
        <w:rPr>
          <w:rFonts w:cs="Arial"/>
          <w:szCs w:val="22"/>
        </w:rPr>
        <w:tab/>
      </w:r>
      <w:r w:rsidRPr="00555A14">
        <w:rPr>
          <w:rFonts w:cs="Arial"/>
          <w:szCs w:val="22"/>
        </w:rPr>
        <w:t>www.</w:t>
      </w:r>
      <w:r w:rsidR="00537513" w:rsidRPr="00555A14">
        <w:rPr>
          <w:rFonts w:cs="Arial"/>
          <w:szCs w:val="22"/>
        </w:rPr>
        <w:t>scotland.ico.org.uk</w:t>
      </w:r>
    </w:p>
    <w:p w:rsidR="00537513" w:rsidRPr="00555A14" w:rsidRDefault="00537513" w:rsidP="00537513">
      <w:pPr>
        <w:tabs>
          <w:tab w:val="left" w:pos="2610"/>
          <w:tab w:val="left" w:pos="3600"/>
          <w:tab w:val="left" w:pos="5760"/>
          <w:tab w:val="left" w:pos="6480"/>
        </w:tabs>
        <w:rPr>
          <w:rFonts w:cs="Arial"/>
          <w:szCs w:val="22"/>
        </w:rPr>
      </w:pPr>
    </w:p>
    <w:p w:rsidR="00537513" w:rsidRPr="00555A14" w:rsidRDefault="00537513" w:rsidP="00537513">
      <w:pPr>
        <w:tabs>
          <w:tab w:val="left" w:pos="2610"/>
          <w:tab w:val="left" w:pos="3600"/>
          <w:tab w:val="left" w:pos="5760"/>
          <w:tab w:val="left" w:pos="6480"/>
        </w:tabs>
        <w:rPr>
          <w:rFonts w:cs="Arial"/>
          <w:szCs w:val="22"/>
        </w:rPr>
      </w:pPr>
      <w:r w:rsidRPr="00555A14">
        <w:rPr>
          <w:rFonts w:cs="Arial"/>
          <w:szCs w:val="22"/>
        </w:rPr>
        <w:t xml:space="preserve">Telephone </w:t>
      </w:r>
      <w:r w:rsidRPr="00555A14">
        <w:rPr>
          <w:rFonts w:cs="Arial"/>
          <w:szCs w:val="22"/>
        </w:rPr>
        <w:tab/>
        <w:t>:</w:t>
      </w:r>
      <w:r w:rsidRPr="00555A14">
        <w:rPr>
          <w:rFonts w:cs="Arial"/>
          <w:szCs w:val="22"/>
        </w:rPr>
        <w:tab/>
        <w:t>0303 123 1113</w:t>
      </w:r>
      <w:r w:rsidRPr="00555A14">
        <w:rPr>
          <w:rFonts w:cs="Arial"/>
          <w:szCs w:val="22"/>
        </w:rPr>
        <w:tab/>
      </w:r>
      <w:r w:rsidRPr="00555A14">
        <w:rPr>
          <w:rFonts w:cs="Arial"/>
          <w:szCs w:val="22"/>
        </w:rPr>
        <w:tab/>
        <w:t>0303 125 1115</w:t>
      </w:r>
    </w:p>
    <w:p w:rsidR="00537513" w:rsidRPr="00555A14" w:rsidRDefault="00537513" w:rsidP="00537513">
      <w:pPr>
        <w:tabs>
          <w:tab w:val="left" w:pos="2610"/>
          <w:tab w:val="left" w:pos="3600"/>
          <w:tab w:val="left" w:pos="5760"/>
          <w:tab w:val="left" w:pos="6480"/>
        </w:tabs>
        <w:rPr>
          <w:rFonts w:cs="Arial"/>
          <w:szCs w:val="22"/>
        </w:rPr>
      </w:pPr>
    </w:p>
    <w:p w:rsidR="00537513" w:rsidRPr="00555A14" w:rsidRDefault="00537513" w:rsidP="00537513">
      <w:pPr>
        <w:tabs>
          <w:tab w:val="left" w:pos="2610"/>
          <w:tab w:val="left" w:pos="3600"/>
          <w:tab w:val="left" w:pos="5760"/>
          <w:tab w:val="left" w:pos="6480"/>
        </w:tabs>
        <w:rPr>
          <w:rFonts w:cs="Arial"/>
          <w:szCs w:val="22"/>
        </w:rPr>
      </w:pPr>
    </w:p>
    <w:p w:rsidR="00537513" w:rsidRDefault="003337E2" w:rsidP="00537513">
      <w:pPr>
        <w:tabs>
          <w:tab w:val="left" w:pos="2610"/>
          <w:tab w:val="left" w:pos="3600"/>
          <w:tab w:val="left" w:pos="5760"/>
          <w:tab w:val="left" w:pos="6480"/>
        </w:tabs>
        <w:rPr>
          <w:rFonts w:cs="Arial"/>
          <w:szCs w:val="22"/>
        </w:rPr>
      </w:pPr>
      <w:r>
        <w:rPr>
          <w:rFonts w:cs="Arial"/>
          <w:b/>
          <w:szCs w:val="22"/>
        </w:rPr>
        <w:t>Changes</w:t>
      </w:r>
    </w:p>
    <w:p w:rsidR="003337E2" w:rsidRDefault="003337E2" w:rsidP="00537513">
      <w:pPr>
        <w:tabs>
          <w:tab w:val="left" w:pos="2610"/>
          <w:tab w:val="left" w:pos="3600"/>
          <w:tab w:val="left" w:pos="5760"/>
          <w:tab w:val="left" w:pos="6480"/>
        </w:tabs>
        <w:rPr>
          <w:rFonts w:cs="Arial"/>
          <w:szCs w:val="22"/>
        </w:rPr>
      </w:pPr>
    </w:p>
    <w:p w:rsidR="003337E2" w:rsidRDefault="003337E2" w:rsidP="00537513">
      <w:pPr>
        <w:tabs>
          <w:tab w:val="left" w:pos="2610"/>
          <w:tab w:val="left" w:pos="3600"/>
          <w:tab w:val="left" w:pos="5760"/>
          <w:tab w:val="left" w:pos="6480"/>
        </w:tabs>
        <w:rPr>
          <w:rFonts w:cs="Arial"/>
          <w:szCs w:val="22"/>
        </w:rPr>
      </w:pPr>
      <w:r>
        <w:rPr>
          <w:rFonts w:cs="Arial"/>
          <w:szCs w:val="22"/>
        </w:rPr>
        <w:t>We keep this Notice under regular review in order that it can be updated in line with legislative changes and professional standards.</w:t>
      </w:r>
    </w:p>
    <w:p w:rsidR="003337E2" w:rsidRDefault="003337E2" w:rsidP="00537513">
      <w:pPr>
        <w:tabs>
          <w:tab w:val="left" w:pos="2610"/>
          <w:tab w:val="left" w:pos="3600"/>
          <w:tab w:val="left" w:pos="5760"/>
          <w:tab w:val="left" w:pos="6480"/>
        </w:tabs>
        <w:rPr>
          <w:rFonts w:cs="Arial"/>
          <w:szCs w:val="22"/>
        </w:rPr>
      </w:pPr>
    </w:p>
    <w:p w:rsidR="00634AEE" w:rsidRDefault="00634AEE" w:rsidP="00537513">
      <w:pPr>
        <w:tabs>
          <w:tab w:val="left" w:pos="2610"/>
          <w:tab w:val="left" w:pos="3600"/>
          <w:tab w:val="left" w:pos="5760"/>
          <w:tab w:val="left" w:pos="6480"/>
        </w:tabs>
        <w:rPr>
          <w:rFonts w:cs="Arial"/>
          <w:szCs w:val="22"/>
        </w:rPr>
      </w:pPr>
    </w:p>
    <w:p w:rsidR="00634AEE" w:rsidRDefault="00634AEE" w:rsidP="00D715FE">
      <w:pPr>
        <w:tabs>
          <w:tab w:val="left" w:pos="540"/>
          <w:tab w:val="left" w:pos="1260"/>
          <w:tab w:val="left" w:pos="3600"/>
          <w:tab w:val="left" w:pos="7740"/>
        </w:tabs>
        <w:rPr>
          <w:b/>
        </w:rPr>
      </w:pPr>
    </w:p>
    <w:p w:rsidR="00634AEE" w:rsidRDefault="00634AEE" w:rsidP="00537513">
      <w:pPr>
        <w:tabs>
          <w:tab w:val="left" w:pos="2610"/>
          <w:tab w:val="left" w:pos="3600"/>
          <w:tab w:val="left" w:pos="5760"/>
          <w:tab w:val="left" w:pos="6480"/>
        </w:tabs>
        <w:rPr>
          <w:rFonts w:cs="Arial"/>
          <w:szCs w:val="22"/>
        </w:rPr>
      </w:pPr>
      <w:bookmarkStart w:id="0" w:name="_GoBack"/>
      <w:bookmarkEnd w:id="0"/>
    </w:p>
    <w:p w:rsidR="003337E2" w:rsidRPr="003337E2" w:rsidRDefault="003337E2" w:rsidP="00537513">
      <w:pPr>
        <w:tabs>
          <w:tab w:val="left" w:pos="2610"/>
          <w:tab w:val="left" w:pos="3600"/>
          <w:tab w:val="left" w:pos="5760"/>
          <w:tab w:val="left" w:pos="6480"/>
        </w:tabs>
        <w:rPr>
          <w:rFonts w:cs="Arial"/>
          <w:szCs w:val="22"/>
        </w:rPr>
      </w:pPr>
    </w:p>
    <w:p w:rsidR="00537513" w:rsidRPr="00555A14" w:rsidRDefault="00350D48" w:rsidP="00537513">
      <w:pPr>
        <w:tabs>
          <w:tab w:val="left" w:pos="2610"/>
          <w:tab w:val="left" w:pos="3600"/>
          <w:tab w:val="left" w:pos="5760"/>
          <w:tab w:val="left" w:pos="6480"/>
        </w:tabs>
        <w:rPr>
          <w:rFonts w:cs="Arial"/>
          <w:szCs w:val="22"/>
        </w:rPr>
      </w:pPr>
      <w:r w:rsidRPr="00555A14">
        <w:rPr>
          <w:rFonts w:cs="Arial"/>
          <w:b/>
          <w:szCs w:val="22"/>
        </w:rPr>
        <w:t xml:space="preserve">Last updated : </w:t>
      </w:r>
      <w:r>
        <w:rPr>
          <w:rFonts w:cs="Arial"/>
          <w:b/>
          <w:szCs w:val="22"/>
        </w:rPr>
        <w:t>November 2021</w:t>
      </w:r>
    </w:p>
    <w:sectPr w:rsidR="00537513" w:rsidRPr="00555A14" w:rsidSect="000F4024">
      <w:headerReference w:type="default" r:id="rId8"/>
      <w:footerReference w:type="default" r:id="rId9"/>
      <w:pgSz w:w="11909" w:h="16834" w:code="9"/>
      <w:pgMar w:top="1440" w:right="1440" w:bottom="864" w:left="1440" w:header="720"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108" w:rsidRDefault="00A30108">
      <w:r>
        <w:separator/>
      </w:r>
    </w:p>
  </w:endnote>
  <w:endnote w:type="continuationSeparator" w:id="0">
    <w:p w:rsidR="00A30108" w:rsidRDefault="00A3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622"/>
      <w:gridCol w:w="5026"/>
    </w:tblGrid>
    <w:tr w:rsidR="004D5B0C" w:rsidTr="00C67FF3">
      <w:tc>
        <w:tcPr>
          <w:tcW w:w="4622" w:type="dxa"/>
        </w:tcPr>
        <w:p w:rsidR="004D5B0C" w:rsidRDefault="004D5B0C" w:rsidP="004D5B0C">
          <w:pPr>
            <w:pStyle w:val="Footer"/>
            <w:rPr>
              <w:sz w:val="10"/>
            </w:rPr>
          </w:pPr>
        </w:p>
        <w:p w:rsidR="004D5B0C" w:rsidRDefault="004D5B0C" w:rsidP="004D5B0C">
          <w:pPr>
            <w:pStyle w:val="Footer"/>
            <w:rPr>
              <w:sz w:val="10"/>
            </w:rPr>
          </w:pPr>
        </w:p>
        <w:p w:rsidR="004D5B0C" w:rsidRDefault="004D5B0C" w:rsidP="004D5B0C">
          <w:pPr>
            <w:pStyle w:val="Footer"/>
            <w:rPr>
              <w:sz w:val="10"/>
            </w:rPr>
          </w:pPr>
        </w:p>
        <w:p w:rsidR="00350D48" w:rsidRDefault="00350D48" w:rsidP="004D5B0C">
          <w:pPr>
            <w:pStyle w:val="Footer"/>
            <w:rPr>
              <w:sz w:val="10"/>
            </w:rPr>
          </w:pPr>
        </w:p>
        <w:p w:rsidR="00350D48" w:rsidRDefault="00350D48" w:rsidP="004D5B0C">
          <w:pPr>
            <w:pStyle w:val="Footer"/>
            <w:rPr>
              <w:sz w:val="10"/>
            </w:rPr>
          </w:pPr>
        </w:p>
        <w:p w:rsidR="00350D48" w:rsidRDefault="00350D48" w:rsidP="004D5B0C">
          <w:pPr>
            <w:pStyle w:val="Footer"/>
            <w:rPr>
              <w:sz w:val="10"/>
            </w:rPr>
          </w:pPr>
        </w:p>
        <w:p w:rsidR="004D5B0C" w:rsidRDefault="004D5B0C" w:rsidP="004D5B0C">
          <w:pPr>
            <w:pStyle w:val="Footer"/>
            <w:rPr>
              <w:sz w:val="10"/>
            </w:rPr>
          </w:pPr>
          <w:r>
            <w:rPr>
              <w:sz w:val="10"/>
            </w:rPr>
            <w:fldChar w:fldCharType="begin"/>
          </w:r>
          <w:r>
            <w:rPr>
              <w:sz w:val="10"/>
            </w:rPr>
            <w:instrText xml:space="preserve"> FILENAME \p \* MERGEFORMAT </w:instrText>
          </w:r>
          <w:r>
            <w:rPr>
              <w:sz w:val="10"/>
            </w:rPr>
            <w:fldChar w:fldCharType="separate"/>
          </w:r>
          <w:r w:rsidR="00634AEE">
            <w:rPr>
              <w:noProof/>
              <w:sz w:val="10"/>
            </w:rPr>
            <w:t>U:\Admin\IT\GDPR\_General Guidance\MR GDPR Documentation\Policies\GDPR - Insolvency - Privacy Notice.docx</w:t>
          </w:r>
          <w:r>
            <w:rPr>
              <w:sz w:val="10"/>
            </w:rPr>
            <w:fldChar w:fldCharType="end"/>
          </w:r>
          <w:r>
            <w:rPr>
              <w:sz w:val="10"/>
            </w:rPr>
            <w:t>/</w:t>
          </w:r>
          <w:r>
            <w:rPr>
              <w:sz w:val="10"/>
            </w:rPr>
            <w:fldChar w:fldCharType="begin"/>
          </w:r>
          <w:r>
            <w:rPr>
              <w:sz w:val="10"/>
            </w:rPr>
            <w:instrText xml:space="preserve"> USERINITIALS  \* MERGEFORMAT </w:instrText>
          </w:r>
          <w:r>
            <w:rPr>
              <w:sz w:val="10"/>
            </w:rPr>
            <w:fldChar w:fldCharType="separate"/>
          </w:r>
          <w:r w:rsidR="00634AEE">
            <w:rPr>
              <w:noProof/>
              <w:sz w:val="10"/>
            </w:rPr>
            <w:t>DB</w:t>
          </w:r>
          <w:r>
            <w:rPr>
              <w:sz w:val="10"/>
            </w:rPr>
            <w:fldChar w:fldCharType="end"/>
          </w:r>
        </w:p>
      </w:tc>
      <w:tc>
        <w:tcPr>
          <w:tcW w:w="5026" w:type="dxa"/>
        </w:tcPr>
        <w:p w:rsidR="004D5B0C" w:rsidRDefault="004D5B0C" w:rsidP="004D5B0C">
          <w:pPr>
            <w:pStyle w:val="Footer"/>
            <w:jc w:val="right"/>
          </w:pPr>
          <w:r>
            <w:rPr>
              <w:noProof/>
            </w:rPr>
            <w:drawing>
              <wp:inline distT="0" distB="0" distL="0" distR="0" wp14:anchorId="5B8F9036" wp14:editId="2D9C552A">
                <wp:extent cx="933449" cy="4667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_2016_rebrand_logo_main_small.jpg"/>
                        <pic:cNvPicPr/>
                      </pic:nvPicPr>
                      <pic:blipFill>
                        <a:blip r:embed="rId1">
                          <a:extLst>
                            <a:ext uri="{28A0092B-C50C-407E-A947-70E740481C1C}">
                              <a14:useLocalDpi xmlns:a14="http://schemas.microsoft.com/office/drawing/2010/main" val="0"/>
                            </a:ext>
                          </a:extLst>
                        </a:blip>
                        <a:stretch>
                          <a:fillRect/>
                        </a:stretch>
                      </pic:blipFill>
                      <pic:spPr>
                        <a:xfrm>
                          <a:off x="0" y="0"/>
                          <a:ext cx="935394" cy="467698"/>
                        </a:xfrm>
                        <a:prstGeom prst="rect">
                          <a:avLst/>
                        </a:prstGeom>
                      </pic:spPr>
                    </pic:pic>
                  </a:graphicData>
                </a:graphic>
              </wp:inline>
            </w:drawing>
          </w:r>
        </w:p>
      </w:tc>
    </w:tr>
  </w:tbl>
  <w:p w:rsidR="004D5B0C" w:rsidRDefault="004D5B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108" w:rsidRDefault="00A30108">
      <w:r>
        <w:separator/>
      </w:r>
    </w:p>
  </w:footnote>
  <w:footnote w:type="continuationSeparator" w:id="0">
    <w:p w:rsidR="00A30108" w:rsidRDefault="00A30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D3D" w:rsidRDefault="004D5B0C" w:rsidP="004D5B0C">
    <w:pPr>
      <w:pStyle w:val="Header"/>
      <w:jc w:val="center"/>
      <w:rPr>
        <w:b/>
        <w:u w:val="single"/>
      </w:rPr>
    </w:pPr>
    <w:r>
      <w:rPr>
        <w:b/>
        <w:u w:val="single"/>
      </w:rPr>
      <w:t>INSOLVENCY SERVICES : PRIVACY NOTICE</w:t>
    </w:r>
  </w:p>
  <w:p w:rsidR="004D5B0C" w:rsidRDefault="004D5B0C" w:rsidP="004D5B0C">
    <w:pPr>
      <w:pStyle w:val="Header"/>
      <w:jc w:val="center"/>
      <w:rPr>
        <w:b/>
        <w:u w:val="single"/>
      </w:rPr>
    </w:pPr>
    <w:r>
      <w:rPr>
        <w:b/>
        <w:u w:val="single"/>
      </w:rPr>
      <w:t>General Data Protection Regulations : Data Protection Act 2018</w:t>
    </w:r>
  </w:p>
  <w:p w:rsidR="004D5B0C" w:rsidRDefault="004D5B0C">
    <w:pPr>
      <w:pStyle w:val="Header"/>
      <w:rPr>
        <w:b/>
        <w:u w:val="single"/>
      </w:rPr>
    </w:pPr>
  </w:p>
  <w:p w:rsidR="004D5B0C" w:rsidRPr="004D5B0C" w:rsidRDefault="004D5B0C">
    <w:pPr>
      <w:pStyle w:val="Header"/>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E4195"/>
    <w:multiLevelType w:val="hybridMultilevel"/>
    <w:tmpl w:val="539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08"/>
    <w:rsid w:val="000901BC"/>
    <w:rsid w:val="000F4024"/>
    <w:rsid w:val="003337E2"/>
    <w:rsid w:val="00334989"/>
    <w:rsid w:val="00350D48"/>
    <w:rsid w:val="004D5B0C"/>
    <w:rsid w:val="004F457D"/>
    <w:rsid w:val="00537513"/>
    <w:rsid w:val="00544222"/>
    <w:rsid w:val="00544EC3"/>
    <w:rsid w:val="00555A14"/>
    <w:rsid w:val="00593D3D"/>
    <w:rsid w:val="005B0D98"/>
    <w:rsid w:val="005D149F"/>
    <w:rsid w:val="005F215B"/>
    <w:rsid w:val="00634AEE"/>
    <w:rsid w:val="006B3B9D"/>
    <w:rsid w:val="007C68F0"/>
    <w:rsid w:val="00A30108"/>
    <w:rsid w:val="00AD33A4"/>
    <w:rsid w:val="00B05FD2"/>
    <w:rsid w:val="00B34489"/>
    <w:rsid w:val="00BB5D65"/>
    <w:rsid w:val="00C154F8"/>
    <w:rsid w:val="00C368D7"/>
    <w:rsid w:val="00CE5D4B"/>
    <w:rsid w:val="00D32E03"/>
    <w:rsid w:val="00DB47A4"/>
    <w:rsid w:val="00DD18C9"/>
    <w:rsid w:val="00E04DE2"/>
    <w:rsid w:val="00E86649"/>
    <w:rsid w:val="00FA1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14F051C6-E673-45D8-8D66-976C0101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sid w:val="00FA1AC3"/>
    <w:rPr>
      <w:rFonts w:ascii="Tahoma" w:hAnsi="Tahoma" w:cs="Tahoma"/>
      <w:sz w:val="16"/>
      <w:szCs w:val="16"/>
    </w:rPr>
  </w:style>
  <w:style w:type="character" w:customStyle="1" w:styleId="BalloonTextChar">
    <w:name w:val="Balloon Text Char"/>
    <w:basedOn w:val="DefaultParagraphFont"/>
    <w:link w:val="BalloonText"/>
    <w:rsid w:val="00FA1AC3"/>
    <w:rPr>
      <w:rFonts w:ascii="Tahoma" w:hAnsi="Tahoma" w:cs="Tahoma"/>
      <w:sz w:val="16"/>
      <w:szCs w:val="16"/>
    </w:rPr>
  </w:style>
  <w:style w:type="character" w:customStyle="1" w:styleId="HeaderChar">
    <w:name w:val="Header Char"/>
    <w:basedOn w:val="DefaultParagraphFont"/>
    <w:link w:val="Header"/>
    <w:rsid w:val="00A30108"/>
    <w:rPr>
      <w:sz w:val="22"/>
    </w:rPr>
  </w:style>
  <w:style w:type="paragraph" w:styleId="ListParagraph">
    <w:name w:val="List Paragraph"/>
    <w:basedOn w:val="Normal"/>
    <w:uiPriority w:val="34"/>
    <w:qFormat/>
    <w:rsid w:val="00B05FD2"/>
    <w:pPr>
      <w:ind w:left="720"/>
      <w:contextualSpacing/>
    </w:pPr>
  </w:style>
  <w:style w:type="character" w:styleId="Hyperlink">
    <w:name w:val="Hyperlink"/>
    <w:basedOn w:val="DefaultParagraphFont"/>
    <w:unhideWhenUsed/>
    <w:rsid w:val="005B0D98"/>
    <w:rPr>
      <w:color w:val="0000FF" w:themeColor="hyperlink"/>
      <w:u w:val="single"/>
    </w:rPr>
  </w:style>
  <w:style w:type="character" w:customStyle="1" w:styleId="FooterChar">
    <w:name w:val="Footer Char"/>
    <w:basedOn w:val="DefaultParagraphFont"/>
    <w:link w:val="Footer"/>
    <w:rsid w:val="004D5B0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idm@mestonrei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A4%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report</Template>
  <TotalTime>89</TotalTime>
  <Pages>3</Pages>
  <Words>987</Words>
  <Characters>5539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Meston Ried &amp; Co.</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Bain</dc:creator>
  <cp:lastModifiedBy>Donna Bain</cp:lastModifiedBy>
  <cp:revision>16</cp:revision>
  <cp:lastPrinted>2021-11-16T10:35:00Z</cp:lastPrinted>
  <dcterms:created xsi:type="dcterms:W3CDTF">2018-06-07T15:05:00Z</dcterms:created>
  <dcterms:modified xsi:type="dcterms:W3CDTF">2021-11-16T12:17:00Z</dcterms:modified>
</cp:coreProperties>
</file>